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ACFFC6">
      <w:pPr>
        <w:ind w:firstLine="602" w:firstLineChars="200"/>
        <w:jc w:val="center"/>
        <w:rPr>
          <w:rFonts w:hint="eastAsia" w:ascii="宋体" w:hAnsi="宋体" w:eastAsia="宋体" w:cs="宋体"/>
          <w:b/>
          <w:kern w:val="2"/>
          <w:sz w:val="30"/>
          <w:szCs w:val="30"/>
        </w:rPr>
      </w:pPr>
      <w:r>
        <w:rPr>
          <w:rFonts w:hint="eastAsia" w:ascii="宋体" w:hAnsi="宋体" w:eastAsia="宋体" w:cs="宋体"/>
          <w:b/>
          <w:kern w:val="2"/>
          <w:sz w:val="30"/>
          <w:szCs w:val="30"/>
        </w:rPr>
        <w:t>泸州市中医医院</w:t>
      </w:r>
      <w:r>
        <w:rPr>
          <w:rFonts w:hint="eastAsia" w:ascii="宋体" w:hAnsi="宋体" w:eastAsia="宋体" w:cs="宋体"/>
          <w:b/>
          <w:kern w:val="2"/>
          <w:sz w:val="30"/>
          <w:szCs w:val="30"/>
          <w:lang w:val="en-US" w:eastAsia="zh-CN"/>
        </w:rPr>
        <w:t>2024年政府采购</w:t>
      </w:r>
      <w:r>
        <w:rPr>
          <w:rFonts w:hint="eastAsia" w:ascii="宋体" w:hAnsi="宋体" w:cs="宋体"/>
          <w:b/>
          <w:kern w:val="2"/>
          <w:sz w:val="30"/>
          <w:szCs w:val="30"/>
          <w:lang w:val="en-US" w:eastAsia="zh-CN"/>
        </w:rPr>
        <w:t>第三批</w:t>
      </w:r>
      <w:r>
        <w:rPr>
          <w:rFonts w:hint="eastAsia" w:ascii="宋体" w:hAnsi="宋体" w:eastAsia="宋体" w:cs="宋体"/>
          <w:b/>
          <w:kern w:val="2"/>
          <w:sz w:val="30"/>
          <w:szCs w:val="30"/>
          <w:lang w:val="en-US" w:eastAsia="zh-CN"/>
        </w:rPr>
        <w:t>耗材清单（国产）</w:t>
      </w:r>
    </w:p>
    <w:p w14:paraId="7E35881D">
      <w:pPr>
        <w:ind w:firstLine="602" w:firstLineChars="200"/>
        <w:jc w:val="center"/>
        <w:rPr>
          <w:rFonts w:hint="eastAsia" w:ascii="宋体" w:hAnsi="宋体" w:eastAsia="宋体" w:cs="宋体"/>
          <w:b/>
          <w:sz w:val="30"/>
          <w:szCs w:val="30"/>
        </w:rPr>
      </w:pPr>
      <w:r>
        <w:rPr>
          <w:rFonts w:hint="eastAsia" w:ascii="宋体" w:hAnsi="宋体" w:eastAsia="宋体" w:cs="宋体"/>
          <w:b/>
          <w:sz w:val="30"/>
          <w:szCs w:val="30"/>
        </w:rPr>
        <w:t>采购需求</w:t>
      </w:r>
    </w:p>
    <w:p w14:paraId="5D326D80">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一、采购项目基本情况</w:t>
      </w:r>
    </w:p>
    <w:p w14:paraId="468CCBC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1、项目名称：泸州市中医医院2024年政府采购第三批耗材清单（国产）</w:t>
      </w:r>
    </w:p>
    <w:p w14:paraId="748B7BA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2、项目所属分类：☑服务 □货物 □工程</w:t>
      </w:r>
    </w:p>
    <w:p w14:paraId="3DA779F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3、预算金额：544500.00元(大写金额:伍拾肆万肆仟伍佰元整）</w:t>
      </w:r>
    </w:p>
    <w:p w14:paraId="5AE839D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color w:val="auto"/>
          <w:sz w:val="24"/>
          <w:szCs w:val="24"/>
          <w:highlight w:val="yellow"/>
          <w:lang w:val="en-US" w:eastAsia="zh-CN"/>
        </w:rPr>
      </w:pPr>
      <w:r>
        <w:rPr>
          <w:rFonts w:hint="eastAsia" w:asciiTheme="minorEastAsia" w:hAnsiTheme="minorEastAsia" w:eastAsiaTheme="minorEastAsia" w:cstheme="minorEastAsia"/>
          <w:color w:val="auto"/>
          <w:sz w:val="24"/>
          <w:szCs w:val="24"/>
          <w:lang w:val="en-US" w:eastAsia="zh-CN"/>
        </w:rPr>
        <w:t>4、供货期限：</w:t>
      </w:r>
      <w:r>
        <w:rPr>
          <w:rFonts w:hint="eastAsia" w:asciiTheme="minorEastAsia" w:hAnsiTheme="minorEastAsia" w:eastAsiaTheme="minorEastAsia" w:cstheme="minorEastAsia"/>
          <w:color w:val="auto"/>
          <w:sz w:val="24"/>
          <w:szCs w:val="24"/>
          <w:highlight w:val="none"/>
          <w:lang w:val="en-US" w:eastAsia="zh-CN"/>
        </w:rPr>
        <w:t>合同签订生效后2年，合同期满或实际结算金额达到合同总额时，合同自动终止。</w:t>
      </w:r>
    </w:p>
    <w:p w14:paraId="746E357C">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color w:val="auto"/>
          <w:sz w:val="24"/>
          <w:szCs w:val="24"/>
          <w:lang w:val="en-US" w:eastAsia="zh-CN"/>
        </w:rPr>
        <w:t>5、供货地点：泸州市中医医院采购人指定地点</w:t>
      </w:r>
    </w:p>
    <w:p w14:paraId="3E3C9445">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6、预计采购数量：详见采购清单</w:t>
      </w:r>
    </w:p>
    <w:p w14:paraId="15CA88D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7、预计实施采购时间：2025年2月</w:t>
      </w:r>
    </w:p>
    <w:p w14:paraId="42C6B9D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sz w:val="24"/>
          <w:szCs w:val="24"/>
          <w:highlight w:val="yellow"/>
          <w:lang w:val="en-US" w:eastAsia="zh-CN"/>
        </w:rPr>
      </w:pPr>
      <w:r>
        <w:rPr>
          <w:rFonts w:hint="eastAsia" w:asciiTheme="minorEastAsia" w:hAnsiTheme="minorEastAsia" w:eastAsiaTheme="minorEastAsia" w:cstheme="minorEastAsia"/>
          <w:sz w:val="24"/>
          <w:szCs w:val="24"/>
          <w:lang w:val="en-US" w:eastAsia="zh-CN"/>
        </w:rPr>
        <w:t>8、联系人：</w:t>
      </w:r>
      <w:r>
        <w:rPr>
          <w:rFonts w:hint="eastAsia" w:asciiTheme="minorEastAsia" w:hAnsiTheme="minorEastAsia" w:eastAsiaTheme="minorEastAsia" w:cstheme="minorEastAsia"/>
          <w:sz w:val="24"/>
          <w:szCs w:val="24"/>
          <w:highlight w:val="none"/>
          <w:lang w:val="en-US" w:eastAsia="zh-CN"/>
        </w:rPr>
        <w:t>医学装备部 王斌 13882739903</w:t>
      </w:r>
    </w:p>
    <w:p w14:paraId="78D8B607">
      <w:pPr>
        <w:pStyle w:val="2"/>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b/>
          <w:bCs/>
          <w:kern w:val="2"/>
          <w:sz w:val="24"/>
          <w:szCs w:val="24"/>
          <w:lang w:val="en-US" w:eastAsia="zh-CN" w:bidi="ar-SA"/>
        </w:rPr>
        <w:t>二、采购项目简介</w:t>
      </w:r>
      <w:r>
        <w:rPr>
          <w:rFonts w:hint="eastAsia" w:asciiTheme="minorEastAsia" w:hAnsiTheme="minorEastAsia" w:eastAsiaTheme="minorEastAsia" w:cstheme="minorEastAsia"/>
          <w:kern w:val="2"/>
          <w:sz w:val="24"/>
          <w:szCs w:val="24"/>
          <w:lang w:val="en-US" w:eastAsia="zh-CN" w:bidi="ar-SA"/>
        </w:rPr>
        <w:t>：</w:t>
      </w:r>
    </w:p>
    <w:p w14:paraId="7084FEA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left"/>
        <w:textAlignment w:val="auto"/>
        <w:rPr>
          <w:rFonts w:hint="eastAsia" w:asciiTheme="minorEastAsia" w:hAnsiTheme="minorEastAsia" w:eastAsiaTheme="minorEastAsia" w:cstheme="minorEastAsia"/>
          <w:b/>
          <w:kern w:val="2"/>
          <w:sz w:val="24"/>
          <w:szCs w:val="24"/>
          <w:lang w:val="en-US" w:eastAsia="zh-CN"/>
        </w:rPr>
      </w:pPr>
      <w:r>
        <w:rPr>
          <w:rFonts w:hint="eastAsia" w:asciiTheme="minorEastAsia" w:hAnsiTheme="minorEastAsia" w:eastAsiaTheme="minorEastAsia" w:cstheme="minorEastAsia"/>
          <w:b/>
          <w:kern w:val="2"/>
          <w:sz w:val="24"/>
          <w:szCs w:val="24"/>
        </w:rPr>
        <w:t>泸州市中医医院</w:t>
      </w:r>
      <w:r>
        <w:rPr>
          <w:rFonts w:hint="eastAsia" w:asciiTheme="minorEastAsia" w:hAnsiTheme="minorEastAsia" w:eastAsiaTheme="minorEastAsia" w:cstheme="minorEastAsia"/>
          <w:b/>
          <w:kern w:val="2"/>
          <w:sz w:val="24"/>
          <w:szCs w:val="24"/>
          <w:lang w:val="en-US" w:eastAsia="zh-CN"/>
        </w:rPr>
        <w:t>2024年政府采购耗材清单（国产）项目。</w:t>
      </w:r>
    </w:p>
    <w:p w14:paraId="17C716D5">
      <w:pPr>
        <w:keepNext w:val="0"/>
        <w:keepLines w:val="0"/>
        <w:pageBreakBefore w:val="0"/>
        <w:widowControl w:val="0"/>
        <w:numPr>
          <w:ilvl w:val="0"/>
          <w:numId w:val="1"/>
        </w:numPr>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b/>
          <w:bCs/>
          <w:sz w:val="24"/>
          <w:szCs w:val="24"/>
          <w:lang w:val="en-US" w:eastAsia="zh-CN"/>
        </w:rPr>
        <w:t>供应商应具备的资格条件</w:t>
      </w:r>
      <w:r>
        <w:rPr>
          <w:rFonts w:hint="eastAsia" w:asciiTheme="minorEastAsia" w:hAnsiTheme="minorEastAsia" w:eastAsiaTheme="minorEastAsia" w:cstheme="minorEastAsia"/>
          <w:sz w:val="24"/>
          <w:szCs w:val="24"/>
          <w:lang w:val="en-US" w:eastAsia="zh-CN"/>
        </w:rPr>
        <w:t>：</w:t>
      </w:r>
    </w:p>
    <w:p w14:paraId="5F80FD7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1、具有独立承担民事责任的能力；</w:t>
      </w:r>
    </w:p>
    <w:p w14:paraId="47B436E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2、具有良好的商业信誉和健全的财务会计制度；</w:t>
      </w:r>
    </w:p>
    <w:p w14:paraId="3CE03DA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3、具有依法缴纳税收和社会保障资金的良好记录；</w:t>
      </w:r>
    </w:p>
    <w:p w14:paraId="398BC94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4、参加本次采购活动前三年内，在经营活动中没有重大违法记录；</w:t>
      </w:r>
    </w:p>
    <w:p w14:paraId="34C7FCF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5、法律、行政法规规定的其他条件；</w:t>
      </w:r>
    </w:p>
    <w:p w14:paraId="06B4986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6、本项目不接受联合体。</w:t>
      </w:r>
    </w:p>
    <w:p w14:paraId="5BAD85E6">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7、特殊资格要求：</w:t>
      </w:r>
    </w:p>
    <w:p w14:paraId="2A045CB7">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b w:val="0"/>
          <w:bCs w:val="0"/>
          <w:kern w:val="0"/>
          <w:sz w:val="24"/>
          <w:szCs w:val="24"/>
          <w:highlight w:val="none"/>
          <w:lang w:val="zh-CN" w:eastAsia="zh-CN" w:bidi="ar-SA"/>
        </w:rPr>
      </w:pPr>
      <w:r>
        <w:rPr>
          <w:rFonts w:hint="eastAsia" w:asciiTheme="minorEastAsia" w:hAnsiTheme="minorEastAsia" w:eastAsiaTheme="minorEastAsia" w:cstheme="minorEastAsia"/>
          <w:sz w:val="24"/>
          <w:szCs w:val="24"/>
          <w:highlight w:val="none"/>
          <w:lang w:val="en-US" w:eastAsia="zh-CN"/>
        </w:rPr>
        <w:t>7.1、</w:t>
      </w:r>
      <w:r>
        <w:rPr>
          <w:rFonts w:hint="eastAsia" w:asciiTheme="minorEastAsia" w:hAnsiTheme="minorEastAsia" w:eastAsiaTheme="minorEastAsia" w:cstheme="minorEastAsia"/>
          <w:sz w:val="24"/>
          <w:szCs w:val="24"/>
          <w:highlight w:val="none"/>
          <w:lang w:val="zh-CN"/>
        </w:rPr>
        <w:t>本项目中拟采购的产品为医疗器械的，所投产品须符合《</w:t>
      </w:r>
      <w:r>
        <w:rPr>
          <w:rFonts w:hint="eastAsia" w:asciiTheme="minorEastAsia" w:hAnsiTheme="minorEastAsia" w:eastAsiaTheme="minorEastAsia" w:cstheme="minorEastAsia"/>
          <w:sz w:val="24"/>
          <w:szCs w:val="24"/>
          <w:highlight w:val="none"/>
        </w:rPr>
        <w:t>医疗器械注册与备案管理办法</w:t>
      </w:r>
      <w:r>
        <w:rPr>
          <w:rFonts w:hint="eastAsia" w:asciiTheme="minorEastAsia" w:hAnsiTheme="minorEastAsia" w:eastAsiaTheme="minorEastAsia" w:cstheme="minorEastAsia"/>
          <w:sz w:val="24"/>
          <w:szCs w:val="24"/>
          <w:highlight w:val="none"/>
          <w:lang w:val="zh-CN"/>
        </w:rPr>
        <w:t>》要求并提供产品的注册/备案证明材料【含配置清单中独立的医疗器械】；</w:t>
      </w:r>
      <w:r>
        <w:rPr>
          <w:rFonts w:hint="eastAsia" w:asciiTheme="minorEastAsia" w:hAnsiTheme="minorEastAsia" w:eastAsiaTheme="minorEastAsia" w:cstheme="minorEastAsia"/>
          <w:b w:val="0"/>
          <w:bCs w:val="0"/>
          <w:kern w:val="0"/>
          <w:sz w:val="24"/>
          <w:szCs w:val="24"/>
          <w:highlight w:val="none"/>
          <w:lang w:val="zh-CN" w:eastAsia="zh-CN" w:bidi="ar-SA"/>
        </w:rPr>
        <w:t>本项目中拟采购的产品为医疗器械的，供应商须符合《医疗器械监督管理条例》要求并提供供应商经营该产品的经营许可/经营备案证明材料；本项目中拟采购的产品</w:t>
      </w:r>
      <w:r>
        <w:rPr>
          <w:rFonts w:hint="eastAsia" w:asciiTheme="minorEastAsia" w:hAnsiTheme="minorEastAsia" w:eastAsiaTheme="minorEastAsia" w:cstheme="minorEastAsia"/>
          <w:b w:val="0"/>
          <w:bCs w:val="0"/>
          <w:kern w:val="0"/>
          <w:sz w:val="24"/>
          <w:szCs w:val="24"/>
          <w:highlight w:val="none"/>
          <w:lang w:val="en-US" w:eastAsia="zh-CN" w:bidi="ar-SA"/>
        </w:rPr>
        <w:t>如属于</w:t>
      </w:r>
      <w:r>
        <w:rPr>
          <w:rFonts w:hint="eastAsia" w:asciiTheme="minorEastAsia" w:hAnsiTheme="minorEastAsia" w:eastAsiaTheme="minorEastAsia" w:cstheme="minorEastAsia"/>
          <w:b w:val="0"/>
          <w:bCs w:val="0"/>
          <w:kern w:val="0"/>
          <w:sz w:val="24"/>
          <w:szCs w:val="24"/>
          <w:highlight w:val="none"/>
          <w:lang w:val="zh-CN" w:eastAsia="zh-CN" w:bidi="ar-SA"/>
        </w:rPr>
        <w:t>消毒产品的（含配置清单中独立的消毒产品），提供所投产品有效的《消毒产品卫生安全评价报告》，所投产品若为新消毒产品须提供有效的卫生许可批件复印件。【提供证书复印件，如：“多证合一”查看营业执照复印件】</w:t>
      </w:r>
    </w:p>
    <w:p w14:paraId="5089D09B">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b w:val="0"/>
          <w:bCs w:val="0"/>
          <w:kern w:val="0"/>
          <w:sz w:val="24"/>
          <w:szCs w:val="24"/>
          <w:highlight w:val="none"/>
          <w:lang w:val="zh-CN" w:eastAsia="zh-CN" w:bidi="ar-SA"/>
        </w:rPr>
      </w:pPr>
      <w:r>
        <w:rPr>
          <w:rFonts w:hint="eastAsia" w:asciiTheme="minorEastAsia" w:hAnsiTheme="minorEastAsia" w:eastAsiaTheme="minorEastAsia" w:cstheme="minorEastAsia"/>
          <w:b w:val="0"/>
          <w:bCs w:val="0"/>
          <w:kern w:val="0"/>
          <w:sz w:val="24"/>
          <w:szCs w:val="24"/>
          <w:highlight w:val="none"/>
          <w:lang w:val="en-US" w:eastAsia="zh-CN" w:bidi="ar-SA"/>
        </w:rPr>
        <w:t>7.</w:t>
      </w:r>
      <w:r>
        <w:rPr>
          <w:rFonts w:hint="eastAsia" w:asciiTheme="minorEastAsia" w:hAnsiTheme="minorEastAsia" w:eastAsiaTheme="minorEastAsia" w:cstheme="minorEastAsia"/>
          <w:b w:val="0"/>
          <w:bCs w:val="0"/>
          <w:kern w:val="0"/>
          <w:sz w:val="24"/>
          <w:szCs w:val="24"/>
          <w:highlight w:val="none"/>
          <w:lang w:val="zh-CN" w:eastAsia="zh-CN" w:bidi="ar-SA"/>
        </w:rPr>
        <w:t>2、对医疗器械有国家行政管理部门出具的最新分类或不纳入管理的政策依据的，按最新政策提供上述证书并提供相关说明；如存在“是否</w:t>
      </w:r>
      <w:r>
        <w:rPr>
          <w:rFonts w:hint="eastAsia" w:asciiTheme="minorEastAsia" w:hAnsiTheme="minorEastAsia" w:eastAsiaTheme="minorEastAsia" w:cstheme="minorEastAsia"/>
          <w:b w:val="0"/>
          <w:bCs w:val="0"/>
          <w:kern w:val="0"/>
          <w:sz w:val="24"/>
          <w:szCs w:val="24"/>
          <w:highlight w:val="none"/>
          <w:lang w:val="en-US" w:eastAsia="zh-CN" w:bidi="ar-SA"/>
        </w:rPr>
        <w:t>属于医疗器械</w:t>
      </w:r>
      <w:r>
        <w:rPr>
          <w:rFonts w:hint="eastAsia" w:asciiTheme="minorEastAsia" w:hAnsiTheme="minorEastAsia" w:eastAsiaTheme="minorEastAsia" w:cstheme="minorEastAsia"/>
          <w:b w:val="0"/>
          <w:bCs w:val="0"/>
          <w:kern w:val="0"/>
          <w:sz w:val="24"/>
          <w:szCs w:val="24"/>
          <w:highlight w:val="none"/>
          <w:lang w:val="zh-CN" w:eastAsia="zh-CN" w:bidi="ar-SA"/>
        </w:rPr>
        <w:t>”</w:t>
      </w:r>
      <w:r>
        <w:rPr>
          <w:rFonts w:hint="eastAsia" w:asciiTheme="minorEastAsia" w:hAnsiTheme="minorEastAsia" w:eastAsiaTheme="minorEastAsia" w:cstheme="minorEastAsia"/>
          <w:b w:val="0"/>
          <w:bCs w:val="0"/>
          <w:kern w:val="0"/>
          <w:sz w:val="24"/>
          <w:szCs w:val="24"/>
          <w:highlight w:val="none"/>
          <w:lang w:val="en-US" w:eastAsia="zh-CN" w:bidi="ar-SA"/>
        </w:rPr>
        <w:t>和</w:t>
      </w:r>
      <w:r>
        <w:rPr>
          <w:rFonts w:hint="eastAsia" w:asciiTheme="minorEastAsia" w:hAnsiTheme="minorEastAsia" w:eastAsiaTheme="minorEastAsia" w:cstheme="minorEastAsia"/>
          <w:b w:val="0"/>
          <w:bCs w:val="0"/>
          <w:kern w:val="0"/>
          <w:sz w:val="24"/>
          <w:szCs w:val="24"/>
          <w:highlight w:val="none"/>
          <w:lang w:val="zh-CN" w:eastAsia="zh-CN" w:bidi="ar-SA"/>
        </w:rPr>
        <w:t>“是否</w:t>
      </w:r>
      <w:r>
        <w:rPr>
          <w:rFonts w:hint="eastAsia" w:asciiTheme="minorEastAsia" w:hAnsiTheme="minorEastAsia" w:eastAsiaTheme="minorEastAsia" w:cstheme="minorEastAsia"/>
          <w:b w:val="0"/>
          <w:bCs w:val="0"/>
          <w:kern w:val="0"/>
          <w:sz w:val="24"/>
          <w:szCs w:val="24"/>
          <w:highlight w:val="none"/>
          <w:lang w:val="en-US" w:eastAsia="zh-CN" w:bidi="ar-SA"/>
        </w:rPr>
        <w:t>属于消毒产品</w:t>
      </w:r>
      <w:r>
        <w:rPr>
          <w:rFonts w:hint="eastAsia" w:asciiTheme="minorEastAsia" w:hAnsiTheme="minorEastAsia" w:eastAsiaTheme="minorEastAsia" w:cstheme="minorEastAsia"/>
          <w:b w:val="0"/>
          <w:bCs w:val="0"/>
          <w:kern w:val="0"/>
          <w:sz w:val="24"/>
          <w:szCs w:val="24"/>
          <w:highlight w:val="none"/>
          <w:lang w:val="zh-CN" w:eastAsia="zh-CN" w:bidi="ar-SA"/>
        </w:rPr>
        <w:t>”</w:t>
      </w:r>
      <w:r>
        <w:rPr>
          <w:rFonts w:hint="eastAsia" w:asciiTheme="minorEastAsia" w:hAnsiTheme="minorEastAsia" w:eastAsiaTheme="minorEastAsia" w:cstheme="minorEastAsia"/>
          <w:b w:val="0"/>
          <w:bCs w:val="0"/>
          <w:kern w:val="0"/>
          <w:sz w:val="24"/>
          <w:szCs w:val="24"/>
          <w:highlight w:val="none"/>
          <w:lang w:val="en-US" w:eastAsia="zh-CN" w:bidi="ar-SA"/>
        </w:rPr>
        <w:t>处</w:t>
      </w:r>
      <w:r>
        <w:rPr>
          <w:rFonts w:hint="eastAsia" w:asciiTheme="minorEastAsia" w:hAnsiTheme="minorEastAsia" w:eastAsiaTheme="minorEastAsia" w:cstheme="minorEastAsia"/>
          <w:b w:val="0"/>
          <w:bCs w:val="0"/>
          <w:kern w:val="0"/>
          <w:sz w:val="24"/>
          <w:szCs w:val="24"/>
          <w:highlight w:val="none"/>
          <w:lang w:val="zh-CN" w:eastAsia="zh-CN" w:bidi="ar-SA"/>
        </w:rPr>
        <w:t>标注错误时，供应商提供相关证明材料予以说明即可。</w:t>
      </w:r>
    </w:p>
    <w:p w14:paraId="603A8DE4">
      <w:pPr>
        <w:spacing w:line="460" w:lineRule="exact"/>
        <w:jc w:val="left"/>
        <w:rPr>
          <w:rFonts w:hint="eastAsia" w:asciiTheme="minorEastAsia" w:hAnsiTheme="minorEastAsia" w:eastAsiaTheme="minorEastAsia" w:cstheme="minorEastAsia"/>
          <w:b/>
          <w:bCs/>
          <w:sz w:val="24"/>
          <w:szCs w:val="24"/>
          <w:highlight w:val="none"/>
          <w:lang w:val="en-US" w:eastAsia="zh-CN"/>
        </w:rPr>
      </w:pPr>
      <w:r>
        <w:rPr>
          <w:rFonts w:hint="eastAsia" w:asciiTheme="minorEastAsia" w:hAnsiTheme="minorEastAsia" w:eastAsiaTheme="minorEastAsia" w:cstheme="minorEastAsia"/>
          <w:b/>
          <w:bCs/>
          <w:sz w:val="24"/>
          <w:szCs w:val="24"/>
          <w:highlight w:val="none"/>
          <w:lang w:val="en-US" w:eastAsia="zh-CN"/>
        </w:rPr>
        <w:t>四、产品技术要求</w:t>
      </w:r>
    </w:p>
    <w:p w14:paraId="350B94C0">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b w:val="0"/>
          <w:bCs w:val="0"/>
          <w:kern w:val="0"/>
          <w:sz w:val="24"/>
          <w:szCs w:val="24"/>
          <w:highlight w:val="none"/>
          <w:lang w:val="en-US" w:eastAsia="zh-CN" w:bidi="ar-SA"/>
        </w:rPr>
      </w:pPr>
      <w:r>
        <w:rPr>
          <w:rFonts w:hint="eastAsia" w:asciiTheme="minorEastAsia" w:hAnsiTheme="minorEastAsia" w:eastAsiaTheme="minorEastAsia" w:cstheme="minorEastAsia"/>
          <w:b w:val="0"/>
          <w:bCs w:val="0"/>
          <w:kern w:val="0"/>
          <w:sz w:val="24"/>
          <w:szCs w:val="24"/>
          <w:highlight w:val="none"/>
          <w:lang w:val="en-US" w:eastAsia="zh-CN" w:bidi="ar-SA"/>
        </w:rPr>
        <w:t>1、采购清单及参数要求：</w:t>
      </w:r>
    </w:p>
    <w:p w14:paraId="2EC23D77">
      <w:pPr>
        <w:pStyle w:val="2"/>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kern w:val="0"/>
          <w:sz w:val="24"/>
          <w:szCs w:val="24"/>
          <w:highlight w:val="none"/>
          <w:lang w:val="en-US" w:eastAsia="zh-CN" w:bidi="ar-SA"/>
        </w:rPr>
        <w:t>01包</w:t>
      </w:r>
    </w:p>
    <w:tbl>
      <w:tblPr>
        <w:tblStyle w:val="9"/>
        <w:tblW w:w="10260" w:type="dxa"/>
        <w:tblInd w:w="-21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40"/>
        <w:gridCol w:w="775"/>
        <w:gridCol w:w="660"/>
        <w:gridCol w:w="825"/>
        <w:gridCol w:w="780"/>
        <w:gridCol w:w="690"/>
        <w:gridCol w:w="705"/>
        <w:gridCol w:w="776"/>
        <w:gridCol w:w="3544"/>
        <w:gridCol w:w="765"/>
      </w:tblGrid>
      <w:tr w14:paraId="7C192B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47"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BDD4B">
            <w:pPr>
              <w:keepNext w:val="0"/>
              <w:keepLines w:val="0"/>
              <w:widowControl/>
              <w:suppressLineNumbers w:val="0"/>
              <w:spacing w:line="360" w:lineRule="auto"/>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DE74F">
            <w:pPr>
              <w:keepNext w:val="0"/>
              <w:keepLines w:val="0"/>
              <w:widowControl/>
              <w:suppressLineNumbers w:val="0"/>
              <w:spacing w:line="360" w:lineRule="auto"/>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医疗耗材名称</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D8F00">
            <w:pPr>
              <w:keepNext w:val="0"/>
              <w:keepLines w:val="0"/>
              <w:widowControl/>
              <w:suppressLineNumbers w:val="0"/>
              <w:spacing w:line="360" w:lineRule="auto"/>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是否进口</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FB350">
            <w:pPr>
              <w:keepNext w:val="0"/>
              <w:keepLines w:val="0"/>
              <w:widowControl/>
              <w:suppressLineNumbers w:val="0"/>
              <w:spacing w:line="360" w:lineRule="auto"/>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是否挂网</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1459A">
            <w:pPr>
              <w:keepNext w:val="0"/>
              <w:keepLines w:val="0"/>
              <w:widowControl/>
              <w:suppressLineNumbers w:val="0"/>
              <w:spacing w:line="360" w:lineRule="auto"/>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最高限价（元）</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5E3F2">
            <w:pPr>
              <w:keepNext w:val="0"/>
              <w:keepLines w:val="0"/>
              <w:widowControl/>
              <w:suppressLineNumbers w:val="0"/>
              <w:spacing w:line="360" w:lineRule="auto"/>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113B3">
            <w:pPr>
              <w:keepNext w:val="0"/>
              <w:keepLines w:val="0"/>
              <w:widowControl/>
              <w:suppressLineNumbers w:val="0"/>
              <w:spacing w:line="360" w:lineRule="auto"/>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预算数量</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ADF9D">
            <w:pPr>
              <w:keepNext w:val="0"/>
              <w:keepLines w:val="0"/>
              <w:widowControl/>
              <w:suppressLineNumbers w:val="0"/>
              <w:spacing w:line="360" w:lineRule="auto"/>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预算金额（元）</w:t>
            </w:r>
          </w:p>
        </w:tc>
        <w:tc>
          <w:tcPr>
            <w:tcW w:w="3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BDB30">
            <w:pPr>
              <w:keepNext w:val="0"/>
              <w:keepLines w:val="0"/>
              <w:widowControl/>
              <w:suppressLineNumbers w:val="0"/>
              <w:spacing w:line="360" w:lineRule="auto"/>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基本参数</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8A1E4">
            <w:pPr>
              <w:keepNext w:val="0"/>
              <w:keepLines w:val="0"/>
              <w:widowControl/>
              <w:suppressLineNumbers w:val="0"/>
              <w:spacing w:line="360" w:lineRule="auto"/>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备注</w:t>
            </w:r>
          </w:p>
        </w:tc>
      </w:tr>
      <w:tr w14:paraId="4D6EC3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38" w:hRule="atLeast"/>
        </w:trPr>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6630A">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4302B">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超声、激光</w:t>
            </w:r>
          </w:p>
          <w:p w14:paraId="4EEAD94D">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、神经肌肉</w:t>
            </w:r>
          </w:p>
          <w:p w14:paraId="171E280D">
            <w:pPr>
              <w:keepNext w:val="0"/>
              <w:keepLines w:val="0"/>
              <w:widowControl/>
              <w:suppressLineNumbers w:val="0"/>
              <w:spacing w:line="360" w:lineRule="auto"/>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电刺激治疗</w:t>
            </w:r>
          </w:p>
          <w:p w14:paraId="21A40E2E">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仪治疗附件</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E06EC">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029D2">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否</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1EC1F">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10890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AC51B">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套</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4B0E54">
            <w:pPr>
              <w:keepNext w:val="0"/>
              <w:keepLines w:val="0"/>
              <w:widowControl/>
              <w:suppressLineNumbers w:val="0"/>
              <w:spacing w:line="360" w:lineRule="auto"/>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50</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C8E85">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544500</w:t>
            </w:r>
          </w:p>
        </w:tc>
        <w:tc>
          <w:tcPr>
            <w:tcW w:w="3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722C2">
            <w:pPr>
              <w:keepNext w:val="0"/>
              <w:keepLines w:val="0"/>
              <w:widowControl/>
              <w:suppressLineNumbers w:val="0"/>
              <w:spacing w:line="360" w:lineRule="auto"/>
              <w:jc w:val="left"/>
              <w:textAlignment w:val="center"/>
              <w:rPr>
                <w:rFonts w:hint="eastAsia"/>
              </w:rPr>
            </w:pPr>
            <w:r>
              <w:rPr>
                <w:rFonts w:hint="eastAsia"/>
              </w:rPr>
              <w:t>★1、用途：用于超声、激光、神经肌肉治疗；</w:t>
            </w:r>
          </w:p>
          <w:p w14:paraId="76C50AD0">
            <w:pPr>
              <w:keepNext w:val="0"/>
              <w:keepLines w:val="0"/>
              <w:widowControl/>
              <w:suppressLineNumbers w:val="0"/>
              <w:spacing w:line="360" w:lineRule="auto"/>
              <w:jc w:val="left"/>
              <w:textAlignment w:val="center"/>
              <w:rPr>
                <w:rFonts w:hint="eastAsia"/>
              </w:rPr>
            </w:pPr>
            <w:r>
              <w:rPr>
                <w:rFonts w:hint="eastAsia"/>
              </w:rPr>
              <w:t>▲2、包装：独立包装；</w:t>
            </w:r>
          </w:p>
          <w:p w14:paraId="7B6FBBFC">
            <w:pPr>
              <w:keepNext w:val="0"/>
              <w:keepLines w:val="0"/>
              <w:widowControl/>
              <w:suppressLineNumbers w:val="0"/>
              <w:spacing w:line="360" w:lineRule="auto"/>
              <w:jc w:val="left"/>
              <w:textAlignment w:val="center"/>
              <w:rPr>
                <w:rFonts w:hint="eastAsia"/>
              </w:rPr>
            </w:pPr>
            <w:r>
              <w:rPr>
                <w:rFonts w:hint="eastAsia"/>
              </w:rPr>
              <w:t>▲3、组成：至少包含超声头 4 个、耦合剂 1 支、毛巾 布弹性头戴帽 2 个、理疗电极片(40*60mm)40 片、一次性使 用口鼻腔内照射光纤头 20 个；</w:t>
            </w:r>
          </w:p>
          <w:p w14:paraId="28404060">
            <w:pPr>
              <w:keepNext w:val="0"/>
              <w:keepLines w:val="0"/>
              <w:widowControl/>
              <w:numPr>
                <w:ilvl w:val="0"/>
                <w:numId w:val="2"/>
              </w:numPr>
              <w:suppressLineNumbers w:val="0"/>
              <w:spacing w:line="360" w:lineRule="auto"/>
              <w:jc w:val="left"/>
              <w:textAlignment w:val="center"/>
              <w:rPr>
                <w:rFonts w:hint="eastAsia"/>
              </w:rPr>
            </w:pPr>
            <w:r>
              <w:rPr>
                <w:rFonts w:hint="eastAsia"/>
              </w:rPr>
              <w:t>额定输出功率≤1.25W；</w:t>
            </w:r>
          </w:p>
          <w:p w14:paraId="4AAB4D5F">
            <w:pPr>
              <w:keepNext w:val="0"/>
              <w:keepLines w:val="0"/>
              <w:widowControl/>
              <w:numPr>
                <w:numId w:val="0"/>
              </w:numPr>
              <w:suppressLineNumbers w:val="0"/>
              <w:spacing w:line="360" w:lineRule="auto"/>
              <w:jc w:val="left"/>
              <w:textAlignment w:val="center"/>
              <w:rPr>
                <w:rFonts w:hint="eastAsia"/>
              </w:rPr>
            </w:pPr>
            <w:r>
              <w:rPr>
                <w:rFonts w:hint="eastAsia"/>
              </w:rPr>
              <w:t>▲5、有效辐射面积≥2cm² ；</w:t>
            </w:r>
          </w:p>
          <w:p w14:paraId="71F89806">
            <w:pPr>
              <w:keepNext w:val="0"/>
              <w:keepLines w:val="0"/>
              <w:widowControl/>
              <w:numPr>
                <w:numId w:val="0"/>
              </w:numPr>
              <w:suppressLineNumbers w:val="0"/>
              <w:spacing w:line="360" w:lineRule="auto"/>
              <w:ind w:leftChars="0"/>
              <w:jc w:val="left"/>
              <w:textAlignment w:val="center"/>
              <w:rPr>
                <w:rFonts w:hint="eastAsia"/>
              </w:rPr>
            </w:pPr>
            <w:r>
              <w:rPr>
                <w:rFonts w:hint="eastAsia"/>
                <w:lang w:val="en-US" w:eastAsia="zh-CN"/>
              </w:rPr>
              <w:t>6、</w:t>
            </w:r>
            <w:r>
              <w:rPr>
                <w:rFonts w:hint="eastAsia"/>
              </w:rPr>
              <w:t>有效期：≥2年；</w:t>
            </w:r>
          </w:p>
          <w:p w14:paraId="16F928AB">
            <w:pPr>
              <w:keepNext w:val="0"/>
              <w:keepLines w:val="0"/>
              <w:widowControl/>
              <w:numPr>
                <w:numId w:val="0"/>
              </w:numPr>
              <w:suppressLineNumbers w:val="0"/>
              <w:spacing w:line="360" w:lineRule="auto"/>
              <w:ind w:leftChars="0"/>
              <w:jc w:val="left"/>
              <w:textAlignment w:val="center"/>
              <w:rPr>
                <w:rFonts w:hint="eastAsia" w:ascii="宋体" w:hAnsi="宋体" w:eastAsia="宋体" w:cs="宋体"/>
                <w:i w:val="0"/>
                <w:iCs w:val="0"/>
                <w:color w:val="000000"/>
                <w:sz w:val="22"/>
                <w:szCs w:val="22"/>
                <w:u w:val="none"/>
              </w:rPr>
            </w:pPr>
            <w:r>
              <w:rPr>
                <w:rFonts w:hint="eastAsia"/>
              </w:rPr>
              <w:t>7、波束不均匀性系数≤8.0。</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30DB1">
            <w:pPr>
              <w:keepNext w:val="0"/>
              <w:keepLines w:val="0"/>
              <w:widowControl/>
              <w:suppressLineNumbers w:val="0"/>
              <w:spacing w:line="360" w:lineRule="auto"/>
              <w:jc w:val="left"/>
              <w:textAlignment w:val="center"/>
              <w:rPr>
                <w:rFonts w:hint="eastAsia" w:ascii="宋体" w:hAnsi="宋体" w:eastAsia="宋体" w:cs="宋体"/>
                <w:i w:val="0"/>
                <w:iCs w:val="0"/>
                <w:color w:val="000000"/>
                <w:kern w:val="0"/>
                <w:sz w:val="22"/>
                <w:szCs w:val="22"/>
                <w:u w:val="none"/>
                <w:lang w:val="en-US" w:eastAsia="zh-CN" w:bidi="ar"/>
              </w:rPr>
            </w:pPr>
          </w:p>
        </w:tc>
      </w:tr>
    </w:tbl>
    <w:p w14:paraId="0A3137BA">
      <w:pPr>
        <w:pStyle w:val="7"/>
        <w:ind w:left="0" w:leftChars="0" w:firstLine="0" w:firstLineChars="0"/>
        <w:rPr>
          <w:rFonts w:hint="eastAsia" w:asciiTheme="minorEastAsia" w:hAnsiTheme="minorEastAsia" w:eastAsiaTheme="minorEastAsia" w:cstheme="minorEastAsia"/>
          <w:sz w:val="24"/>
          <w:szCs w:val="24"/>
          <w:lang w:val="en-US" w:eastAsia="zh-CN"/>
        </w:rPr>
      </w:pPr>
    </w:p>
    <w:p w14:paraId="2C3920BF">
      <w:p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br w:type="page"/>
      </w:r>
    </w:p>
    <w:p w14:paraId="3ABAC90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2、产品质量要求：</w:t>
      </w:r>
    </w:p>
    <w:p w14:paraId="1D7DFB0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2.1</w:t>
      </w:r>
      <w:r>
        <w:rPr>
          <w:rFonts w:hint="eastAsia" w:ascii="宋体" w:hAnsi="宋体" w:eastAsia="宋体" w:cs="宋体"/>
          <w:sz w:val="24"/>
          <w:szCs w:val="24"/>
        </w:rPr>
        <w:t>质保期：</w:t>
      </w:r>
      <w:r>
        <w:rPr>
          <w:rFonts w:hint="eastAsia" w:ascii="宋体" w:hAnsi="宋体" w:eastAsia="宋体" w:cs="宋体"/>
          <w:sz w:val="24"/>
          <w:szCs w:val="24"/>
          <w:lang w:val="en-US" w:eastAsia="zh-CN"/>
        </w:rPr>
        <w:t>所有产品</w:t>
      </w:r>
      <w:r>
        <w:rPr>
          <w:rFonts w:hint="eastAsia" w:ascii="宋体" w:hAnsi="宋体" w:eastAsia="宋体" w:cs="宋体"/>
          <w:sz w:val="24"/>
          <w:szCs w:val="24"/>
        </w:rPr>
        <w:t>验收合格后≥</w:t>
      </w:r>
      <w:r>
        <w:rPr>
          <w:rFonts w:hint="eastAsia" w:ascii="宋体" w:hAnsi="宋体" w:eastAsia="宋体" w:cs="宋体"/>
          <w:sz w:val="24"/>
          <w:szCs w:val="24"/>
          <w:lang w:val="en-US" w:eastAsia="zh-CN"/>
        </w:rPr>
        <w:t>2</w:t>
      </w:r>
      <w:r>
        <w:rPr>
          <w:rFonts w:hint="eastAsia" w:ascii="宋体" w:hAnsi="宋体" w:eastAsia="宋体" w:cs="宋体"/>
          <w:sz w:val="24"/>
          <w:szCs w:val="24"/>
        </w:rPr>
        <w:t>年</w:t>
      </w:r>
      <w:r>
        <w:rPr>
          <w:rFonts w:hint="eastAsia" w:ascii="宋体" w:hAnsi="宋体" w:eastAsia="宋体" w:cs="宋体"/>
          <w:sz w:val="24"/>
          <w:szCs w:val="24"/>
          <w:lang w:eastAsia="zh-CN"/>
        </w:rPr>
        <w:t>。（产品生产厂家质保期＞</w:t>
      </w:r>
      <w:r>
        <w:rPr>
          <w:rFonts w:hint="eastAsia" w:ascii="宋体" w:hAnsi="宋体" w:eastAsia="宋体" w:cs="宋体"/>
          <w:sz w:val="24"/>
          <w:szCs w:val="24"/>
          <w:lang w:val="en-US" w:eastAsia="zh-CN"/>
        </w:rPr>
        <w:t>2年的，按生产厂家质保执行</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w:t>
      </w:r>
    </w:p>
    <w:p w14:paraId="400209E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服务要求：</w:t>
      </w:r>
      <w:bookmarkStart w:id="0" w:name="_GoBack"/>
      <w:bookmarkEnd w:id="0"/>
    </w:p>
    <w:p w14:paraId="21C10ED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3.1</w:t>
      </w:r>
      <w:r>
        <w:rPr>
          <w:rFonts w:hint="eastAsia" w:ascii="宋体" w:hAnsi="宋体" w:eastAsia="宋体" w:cs="宋体"/>
          <w:sz w:val="24"/>
          <w:szCs w:val="24"/>
        </w:rPr>
        <w:t>交货地点：泸州市中医医院。</w:t>
      </w:r>
    </w:p>
    <w:p w14:paraId="6CC5F9C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3.2报价要求：包含耗材达到医院验收标准和正常使用在内的所有费用，包含但不限于所提供的产品的生产、保险、代理、运输、培训、税费等供应商完成本项目所需的一切费用。</w:t>
      </w:r>
    </w:p>
    <w:p w14:paraId="31FDFC39">
      <w:pPr>
        <w:pStyle w:val="2"/>
        <w:keepNext w:val="0"/>
        <w:keepLines w:val="0"/>
        <w:pageBreakBefore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kern w:val="2"/>
          <w:sz w:val="24"/>
          <w:szCs w:val="24"/>
          <w:lang w:val="en-US" w:eastAsia="zh-CN" w:bidi="ar-SA"/>
        </w:rPr>
      </w:pPr>
      <w:r>
        <w:rPr>
          <w:rFonts w:hint="eastAsia" w:asciiTheme="minorEastAsia" w:hAnsiTheme="minorEastAsia" w:eastAsiaTheme="minorEastAsia" w:cstheme="minorEastAsia"/>
          <w:b/>
          <w:bCs/>
          <w:kern w:val="2"/>
          <w:sz w:val="24"/>
          <w:szCs w:val="24"/>
          <w:lang w:val="en-US" w:eastAsia="zh-CN" w:bidi="ar-SA"/>
        </w:rPr>
        <w:t>五、结算方式</w:t>
      </w:r>
    </w:p>
    <w:p w14:paraId="752ED75D">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分批次送货，验收合格办理入库手续后，于入库验收之日起，6个月内支付相对应的货款。</w:t>
      </w:r>
    </w:p>
    <w:p w14:paraId="2723C0D3">
      <w:pPr>
        <w:pStyle w:val="2"/>
        <w:keepNext w:val="0"/>
        <w:keepLines w:val="0"/>
        <w:pageBreakBefore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kern w:val="2"/>
          <w:sz w:val="24"/>
          <w:szCs w:val="24"/>
          <w:lang w:val="en-US" w:eastAsia="zh-CN" w:bidi="ar-SA"/>
        </w:rPr>
      </w:pPr>
      <w:r>
        <w:rPr>
          <w:rFonts w:hint="eastAsia" w:asciiTheme="minorEastAsia" w:hAnsiTheme="minorEastAsia" w:eastAsiaTheme="minorEastAsia" w:cstheme="minorEastAsia"/>
          <w:b/>
          <w:bCs/>
          <w:kern w:val="2"/>
          <w:sz w:val="24"/>
          <w:szCs w:val="24"/>
          <w:lang w:val="en-US" w:eastAsia="zh-CN" w:bidi="ar-SA"/>
        </w:rPr>
        <w:t>六、市场调研报价表</w:t>
      </w:r>
    </w:p>
    <w:p w14:paraId="6D9D5220">
      <w:pPr>
        <w:pStyle w:val="2"/>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泸州市中医医院2024年政府采购耗材清单（国产）</w:t>
      </w:r>
    </w:p>
    <w:p w14:paraId="26F36BDE">
      <w:pPr>
        <w:pStyle w:val="2"/>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市场调研报价表</w:t>
      </w:r>
    </w:p>
    <w:tbl>
      <w:tblPr>
        <w:tblStyle w:val="10"/>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8"/>
        <w:gridCol w:w="1026"/>
        <w:gridCol w:w="694"/>
        <w:gridCol w:w="600"/>
        <w:gridCol w:w="939"/>
        <w:gridCol w:w="522"/>
        <w:gridCol w:w="694"/>
        <w:gridCol w:w="939"/>
        <w:gridCol w:w="1808"/>
        <w:gridCol w:w="1196"/>
        <w:gridCol w:w="709"/>
      </w:tblGrid>
      <w:tr w14:paraId="79C90B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3" w:hRule="atLeast"/>
        </w:trPr>
        <w:tc>
          <w:tcPr>
            <w:tcW w:w="339" w:type="pct"/>
            <w:vAlign w:val="center"/>
          </w:tcPr>
          <w:p w14:paraId="0147D63C">
            <w:pPr>
              <w:keepNext w:val="0"/>
              <w:keepLines w:val="0"/>
              <w:widowControl/>
              <w:suppressLineNumbers w:val="0"/>
              <w:jc w:val="center"/>
              <w:textAlignment w:val="center"/>
              <w:rPr>
                <w:rFonts w:hint="eastAsia" w:asciiTheme="minorEastAsia" w:hAnsiTheme="minorEastAsia" w:eastAsiaTheme="minorEastAsia" w:cstheme="minorEastAsia"/>
                <w:b/>
                <w:bCs/>
                <w:sz w:val="24"/>
                <w:szCs w:val="24"/>
                <w:vertAlign w:val="baseline"/>
                <w:lang w:val="en-US" w:eastAsia="zh-CN"/>
              </w:rPr>
            </w:pPr>
            <w:r>
              <w:rPr>
                <w:rFonts w:hint="eastAsia" w:asciiTheme="minorEastAsia" w:hAnsiTheme="minorEastAsia" w:eastAsiaTheme="minorEastAsia" w:cstheme="minorEastAsia"/>
                <w:b/>
                <w:bCs/>
                <w:i w:val="0"/>
                <w:iCs w:val="0"/>
                <w:color w:val="000000"/>
                <w:kern w:val="0"/>
                <w:sz w:val="24"/>
                <w:szCs w:val="24"/>
                <w:u w:val="none"/>
                <w:lang w:val="en-US" w:eastAsia="zh-CN" w:bidi="ar"/>
              </w:rPr>
              <w:t>序号</w:t>
            </w:r>
          </w:p>
        </w:tc>
        <w:tc>
          <w:tcPr>
            <w:tcW w:w="543" w:type="pct"/>
            <w:vAlign w:val="center"/>
          </w:tcPr>
          <w:p w14:paraId="31D03635">
            <w:pPr>
              <w:keepNext w:val="0"/>
              <w:keepLines w:val="0"/>
              <w:widowControl/>
              <w:suppressLineNumbers w:val="0"/>
              <w:jc w:val="center"/>
              <w:textAlignment w:val="center"/>
              <w:rPr>
                <w:rFonts w:hint="eastAsia" w:asciiTheme="minorEastAsia" w:hAnsiTheme="minorEastAsia" w:eastAsiaTheme="minorEastAsia" w:cstheme="minorEastAsia"/>
                <w:b/>
                <w:bCs/>
                <w:sz w:val="24"/>
                <w:szCs w:val="24"/>
                <w:vertAlign w:val="baseline"/>
                <w:lang w:val="en-US" w:eastAsia="zh-CN"/>
              </w:rPr>
            </w:pPr>
            <w:r>
              <w:rPr>
                <w:rFonts w:hint="eastAsia" w:asciiTheme="minorEastAsia" w:hAnsiTheme="minorEastAsia" w:eastAsiaTheme="minorEastAsia" w:cstheme="minorEastAsia"/>
                <w:b/>
                <w:bCs/>
                <w:i w:val="0"/>
                <w:iCs w:val="0"/>
                <w:color w:val="000000"/>
                <w:kern w:val="0"/>
                <w:sz w:val="24"/>
                <w:szCs w:val="24"/>
                <w:u w:val="none"/>
                <w:lang w:val="en-US" w:eastAsia="zh-CN" w:bidi="ar"/>
              </w:rPr>
              <w:t>医疗耗材名称</w:t>
            </w:r>
          </w:p>
        </w:tc>
        <w:tc>
          <w:tcPr>
            <w:tcW w:w="373" w:type="pct"/>
            <w:vAlign w:val="center"/>
          </w:tcPr>
          <w:p w14:paraId="7A3393EE">
            <w:pPr>
              <w:keepNext w:val="0"/>
              <w:keepLines w:val="0"/>
              <w:widowControl/>
              <w:suppressLineNumbers w:val="0"/>
              <w:jc w:val="center"/>
              <w:textAlignment w:val="center"/>
              <w:rPr>
                <w:rFonts w:hint="eastAsia" w:asciiTheme="minorEastAsia" w:hAnsiTheme="minorEastAsia" w:eastAsiaTheme="minorEastAsia" w:cstheme="minorEastAsia"/>
                <w:b/>
                <w:bCs/>
                <w:sz w:val="24"/>
                <w:szCs w:val="24"/>
                <w:vertAlign w:val="baseline"/>
                <w:lang w:val="en-US" w:eastAsia="zh-CN"/>
              </w:rPr>
            </w:pPr>
            <w:r>
              <w:rPr>
                <w:rFonts w:hint="eastAsia" w:asciiTheme="minorEastAsia" w:hAnsiTheme="minorEastAsia" w:eastAsiaTheme="minorEastAsia" w:cstheme="minorEastAsia"/>
                <w:b/>
                <w:bCs/>
                <w:i w:val="0"/>
                <w:iCs w:val="0"/>
                <w:color w:val="000000"/>
                <w:kern w:val="0"/>
                <w:sz w:val="24"/>
                <w:szCs w:val="24"/>
                <w:u w:val="none"/>
                <w:lang w:val="en-US" w:eastAsia="zh-CN" w:bidi="ar"/>
              </w:rPr>
              <w:t>是否进口</w:t>
            </w:r>
          </w:p>
        </w:tc>
        <w:tc>
          <w:tcPr>
            <w:tcW w:w="325" w:type="pct"/>
            <w:vAlign w:val="center"/>
          </w:tcPr>
          <w:p w14:paraId="39E3C593">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kern w:val="0"/>
                <w:sz w:val="24"/>
                <w:szCs w:val="24"/>
                <w:u w:val="none"/>
                <w:lang w:val="en-US" w:eastAsia="zh-CN" w:bidi="ar"/>
              </w:rPr>
            </w:pPr>
            <w:r>
              <w:rPr>
                <w:rFonts w:hint="eastAsia" w:asciiTheme="minorEastAsia" w:hAnsiTheme="minorEastAsia" w:eastAsiaTheme="minorEastAsia" w:cstheme="minorEastAsia"/>
                <w:b/>
                <w:bCs/>
                <w:i w:val="0"/>
                <w:iCs w:val="0"/>
                <w:color w:val="000000"/>
                <w:kern w:val="0"/>
                <w:sz w:val="24"/>
                <w:szCs w:val="24"/>
                <w:u w:val="none"/>
                <w:lang w:val="en-US" w:eastAsia="zh-CN" w:bidi="ar"/>
              </w:rPr>
              <w:t>是否</w:t>
            </w:r>
          </w:p>
          <w:p w14:paraId="7C5B4954">
            <w:pPr>
              <w:keepNext w:val="0"/>
              <w:keepLines w:val="0"/>
              <w:widowControl/>
              <w:suppressLineNumbers w:val="0"/>
              <w:jc w:val="center"/>
              <w:textAlignment w:val="center"/>
              <w:rPr>
                <w:rFonts w:hint="eastAsia" w:asciiTheme="minorEastAsia" w:hAnsiTheme="minorEastAsia" w:eastAsiaTheme="minorEastAsia" w:cstheme="minorEastAsia"/>
                <w:b/>
                <w:bCs/>
                <w:sz w:val="24"/>
                <w:szCs w:val="24"/>
                <w:vertAlign w:val="baseline"/>
                <w:lang w:val="en-US" w:eastAsia="zh-CN"/>
              </w:rPr>
            </w:pPr>
            <w:r>
              <w:rPr>
                <w:rFonts w:hint="eastAsia" w:asciiTheme="minorEastAsia" w:hAnsiTheme="minorEastAsia" w:eastAsiaTheme="minorEastAsia" w:cstheme="minorEastAsia"/>
                <w:b/>
                <w:bCs/>
                <w:i w:val="0"/>
                <w:iCs w:val="0"/>
                <w:color w:val="000000"/>
                <w:kern w:val="0"/>
                <w:sz w:val="24"/>
                <w:szCs w:val="24"/>
                <w:u w:val="none"/>
                <w:lang w:val="en-US" w:eastAsia="zh-CN" w:bidi="ar"/>
              </w:rPr>
              <w:t>挂网</w:t>
            </w:r>
          </w:p>
        </w:tc>
        <w:tc>
          <w:tcPr>
            <w:tcW w:w="407" w:type="pct"/>
            <w:vAlign w:val="center"/>
          </w:tcPr>
          <w:p w14:paraId="63A8EB51">
            <w:pPr>
              <w:keepNext w:val="0"/>
              <w:keepLines w:val="0"/>
              <w:widowControl/>
              <w:suppressLineNumbers w:val="0"/>
              <w:jc w:val="center"/>
              <w:textAlignment w:val="center"/>
              <w:rPr>
                <w:rFonts w:hint="eastAsia" w:asciiTheme="minorEastAsia" w:hAnsiTheme="minorEastAsia" w:eastAsiaTheme="minorEastAsia" w:cstheme="minorEastAsia"/>
                <w:b/>
                <w:bCs/>
                <w:sz w:val="24"/>
                <w:szCs w:val="24"/>
                <w:vertAlign w:val="baseline"/>
                <w:lang w:val="en-US" w:eastAsia="zh-CN"/>
              </w:rPr>
            </w:pPr>
            <w:r>
              <w:rPr>
                <w:rFonts w:hint="eastAsia" w:asciiTheme="minorEastAsia" w:hAnsiTheme="minorEastAsia" w:eastAsiaTheme="minorEastAsia" w:cstheme="minorEastAsia"/>
                <w:b/>
                <w:bCs/>
                <w:i w:val="0"/>
                <w:iCs w:val="0"/>
                <w:color w:val="000000"/>
                <w:kern w:val="0"/>
                <w:sz w:val="24"/>
                <w:szCs w:val="24"/>
                <w:u w:val="none"/>
                <w:lang w:val="en-US" w:eastAsia="zh-CN" w:bidi="ar"/>
              </w:rPr>
              <w:t>单价（元）</w:t>
            </w:r>
          </w:p>
        </w:tc>
        <w:tc>
          <w:tcPr>
            <w:tcW w:w="285" w:type="pct"/>
            <w:vAlign w:val="center"/>
          </w:tcPr>
          <w:p w14:paraId="58F0B560">
            <w:pPr>
              <w:keepNext w:val="0"/>
              <w:keepLines w:val="0"/>
              <w:widowControl/>
              <w:suppressLineNumbers w:val="0"/>
              <w:jc w:val="center"/>
              <w:textAlignment w:val="center"/>
              <w:rPr>
                <w:rFonts w:hint="eastAsia" w:asciiTheme="minorEastAsia" w:hAnsiTheme="minorEastAsia" w:eastAsiaTheme="minorEastAsia" w:cstheme="minorEastAsia"/>
                <w:b/>
                <w:bCs/>
                <w:sz w:val="24"/>
                <w:szCs w:val="24"/>
                <w:vertAlign w:val="baseline"/>
                <w:lang w:val="en-US" w:eastAsia="zh-CN"/>
              </w:rPr>
            </w:pPr>
            <w:r>
              <w:rPr>
                <w:rFonts w:hint="eastAsia" w:asciiTheme="minorEastAsia" w:hAnsiTheme="minorEastAsia" w:eastAsiaTheme="minorEastAsia" w:cstheme="minorEastAsia"/>
                <w:b/>
                <w:bCs/>
                <w:i w:val="0"/>
                <w:iCs w:val="0"/>
                <w:color w:val="000000"/>
                <w:kern w:val="0"/>
                <w:sz w:val="24"/>
                <w:szCs w:val="24"/>
                <w:u w:val="none"/>
                <w:lang w:val="en-US" w:eastAsia="zh-CN" w:bidi="ar"/>
              </w:rPr>
              <w:t>单位</w:t>
            </w:r>
          </w:p>
        </w:tc>
        <w:tc>
          <w:tcPr>
            <w:tcW w:w="373" w:type="pct"/>
            <w:vAlign w:val="center"/>
          </w:tcPr>
          <w:p w14:paraId="256DE3DF">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kern w:val="0"/>
                <w:sz w:val="24"/>
                <w:szCs w:val="24"/>
                <w:u w:val="none"/>
                <w:lang w:val="en-US" w:eastAsia="zh-CN" w:bidi="ar"/>
              </w:rPr>
            </w:pPr>
            <w:r>
              <w:rPr>
                <w:rFonts w:hint="eastAsia" w:asciiTheme="minorEastAsia" w:hAnsiTheme="minorEastAsia" w:eastAsiaTheme="minorEastAsia" w:cstheme="minorEastAsia"/>
                <w:b/>
                <w:bCs/>
                <w:i w:val="0"/>
                <w:iCs w:val="0"/>
                <w:color w:val="000000"/>
                <w:kern w:val="0"/>
                <w:sz w:val="24"/>
                <w:szCs w:val="24"/>
                <w:u w:val="none"/>
                <w:lang w:val="en-US" w:eastAsia="zh-CN" w:bidi="ar"/>
              </w:rPr>
              <w:t>预算</w:t>
            </w:r>
          </w:p>
          <w:p w14:paraId="44E0D3A5">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kern w:val="0"/>
                <w:sz w:val="24"/>
                <w:szCs w:val="24"/>
                <w:u w:val="none"/>
                <w:lang w:val="en-US" w:eastAsia="zh-CN" w:bidi="ar"/>
              </w:rPr>
            </w:pPr>
            <w:r>
              <w:rPr>
                <w:rFonts w:hint="eastAsia" w:asciiTheme="minorEastAsia" w:hAnsiTheme="minorEastAsia" w:eastAsiaTheme="minorEastAsia" w:cstheme="minorEastAsia"/>
                <w:b/>
                <w:bCs/>
                <w:i w:val="0"/>
                <w:iCs w:val="0"/>
                <w:color w:val="000000"/>
                <w:kern w:val="0"/>
                <w:sz w:val="24"/>
                <w:szCs w:val="24"/>
                <w:u w:val="none"/>
                <w:lang w:val="en-US" w:eastAsia="zh-CN" w:bidi="ar"/>
              </w:rPr>
              <w:t>数量</w:t>
            </w:r>
          </w:p>
        </w:tc>
        <w:tc>
          <w:tcPr>
            <w:tcW w:w="400" w:type="pct"/>
            <w:vAlign w:val="center"/>
          </w:tcPr>
          <w:p w14:paraId="1DA40142">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kern w:val="0"/>
                <w:sz w:val="24"/>
                <w:szCs w:val="24"/>
                <w:u w:val="none"/>
                <w:lang w:val="en-US" w:eastAsia="zh-CN" w:bidi="ar"/>
              </w:rPr>
            </w:pPr>
            <w:r>
              <w:rPr>
                <w:rFonts w:hint="eastAsia" w:asciiTheme="minorEastAsia" w:hAnsiTheme="minorEastAsia" w:eastAsiaTheme="minorEastAsia" w:cstheme="minorEastAsia"/>
                <w:b/>
                <w:bCs/>
                <w:i w:val="0"/>
                <w:iCs w:val="0"/>
                <w:color w:val="000000"/>
                <w:kern w:val="0"/>
                <w:sz w:val="24"/>
                <w:szCs w:val="24"/>
                <w:u w:val="none"/>
                <w:lang w:val="en-US" w:eastAsia="zh-CN" w:bidi="ar"/>
              </w:rPr>
              <w:t>总价（元）</w:t>
            </w:r>
          </w:p>
        </w:tc>
        <w:tc>
          <w:tcPr>
            <w:tcW w:w="944" w:type="pct"/>
            <w:vAlign w:val="center"/>
          </w:tcPr>
          <w:p w14:paraId="7F720075">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kern w:val="0"/>
                <w:sz w:val="24"/>
                <w:szCs w:val="24"/>
                <w:u w:val="none"/>
                <w:lang w:val="en-US" w:eastAsia="zh-CN" w:bidi="ar"/>
              </w:rPr>
            </w:pPr>
            <w:r>
              <w:rPr>
                <w:rFonts w:hint="eastAsia" w:asciiTheme="minorEastAsia" w:hAnsiTheme="minorEastAsia" w:eastAsiaTheme="minorEastAsia" w:cstheme="minorEastAsia"/>
                <w:b/>
                <w:bCs/>
                <w:i w:val="0"/>
                <w:iCs w:val="0"/>
                <w:color w:val="000000"/>
                <w:kern w:val="0"/>
                <w:sz w:val="24"/>
                <w:szCs w:val="24"/>
                <w:u w:val="none"/>
                <w:lang w:val="en-US" w:eastAsia="zh-CN" w:bidi="ar"/>
              </w:rPr>
              <w:t>参数</w:t>
            </w:r>
          </w:p>
        </w:tc>
        <w:tc>
          <w:tcPr>
            <w:tcW w:w="625" w:type="pct"/>
            <w:vAlign w:val="center"/>
          </w:tcPr>
          <w:p w14:paraId="28056404">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kern w:val="0"/>
                <w:sz w:val="24"/>
                <w:szCs w:val="24"/>
                <w:u w:val="none"/>
                <w:lang w:val="en-US" w:eastAsia="zh-CN" w:bidi="ar"/>
              </w:rPr>
            </w:pPr>
            <w:r>
              <w:rPr>
                <w:rFonts w:hint="eastAsia" w:asciiTheme="minorEastAsia" w:hAnsiTheme="minorEastAsia" w:eastAsiaTheme="minorEastAsia" w:cstheme="minorEastAsia"/>
                <w:b/>
                <w:bCs/>
                <w:color w:val="auto"/>
                <w:sz w:val="24"/>
                <w:szCs w:val="24"/>
                <w:highlight w:val="none"/>
                <w:lang w:val="en-US" w:eastAsia="zh-CN"/>
              </w:rPr>
              <w:t>品牌或生产厂家</w:t>
            </w:r>
          </w:p>
        </w:tc>
        <w:tc>
          <w:tcPr>
            <w:tcW w:w="380" w:type="pct"/>
            <w:vAlign w:val="center"/>
          </w:tcPr>
          <w:p w14:paraId="663579D6">
            <w:pPr>
              <w:keepNext w:val="0"/>
              <w:keepLines w:val="0"/>
              <w:widowControl/>
              <w:suppressLineNumbers w:val="0"/>
              <w:jc w:val="center"/>
              <w:textAlignment w:val="center"/>
              <w:rPr>
                <w:rFonts w:hint="eastAsia" w:asciiTheme="minorEastAsia" w:hAnsiTheme="minorEastAsia" w:eastAsiaTheme="minorEastAsia" w:cstheme="minorEastAsia"/>
                <w:b/>
                <w:bCs/>
                <w:color w:val="auto"/>
                <w:sz w:val="24"/>
                <w:szCs w:val="24"/>
                <w:highlight w:val="none"/>
                <w:lang w:val="en-US" w:eastAsia="zh-CN"/>
              </w:rPr>
            </w:pPr>
            <w:r>
              <w:rPr>
                <w:rFonts w:hint="eastAsia" w:asciiTheme="minorEastAsia" w:hAnsiTheme="minorEastAsia" w:eastAsiaTheme="minorEastAsia" w:cstheme="minorEastAsia"/>
                <w:b/>
                <w:bCs/>
                <w:color w:val="auto"/>
                <w:sz w:val="24"/>
                <w:szCs w:val="24"/>
                <w:highlight w:val="none"/>
                <w:lang w:val="en-US" w:eastAsia="zh-CN"/>
              </w:rPr>
              <w:t>备注</w:t>
            </w:r>
          </w:p>
        </w:tc>
      </w:tr>
      <w:tr w14:paraId="3E260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78" w:hRule="atLeast"/>
        </w:trPr>
        <w:tc>
          <w:tcPr>
            <w:tcW w:w="339" w:type="pct"/>
            <w:vAlign w:val="center"/>
          </w:tcPr>
          <w:p w14:paraId="6D04EF0E">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kern w:val="0"/>
                <w:sz w:val="24"/>
                <w:szCs w:val="24"/>
                <w:u w:val="none"/>
                <w:lang w:val="en-US" w:eastAsia="zh-CN" w:bidi="ar"/>
              </w:rPr>
            </w:pPr>
          </w:p>
        </w:tc>
        <w:tc>
          <w:tcPr>
            <w:tcW w:w="543" w:type="pct"/>
            <w:vAlign w:val="center"/>
          </w:tcPr>
          <w:p w14:paraId="791B87A4">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kern w:val="0"/>
                <w:sz w:val="24"/>
                <w:szCs w:val="24"/>
                <w:u w:val="none"/>
                <w:lang w:val="en-US" w:eastAsia="zh-CN" w:bidi="ar"/>
              </w:rPr>
            </w:pPr>
          </w:p>
        </w:tc>
        <w:tc>
          <w:tcPr>
            <w:tcW w:w="373" w:type="pct"/>
            <w:vAlign w:val="center"/>
          </w:tcPr>
          <w:p w14:paraId="1A408272">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kern w:val="0"/>
                <w:sz w:val="24"/>
                <w:szCs w:val="24"/>
                <w:u w:val="none"/>
                <w:lang w:val="en-US" w:eastAsia="zh-CN" w:bidi="ar"/>
              </w:rPr>
            </w:pPr>
          </w:p>
        </w:tc>
        <w:tc>
          <w:tcPr>
            <w:tcW w:w="325" w:type="pct"/>
            <w:vAlign w:val="center"/>
          </w:tcPr>
          <w:p w14:paraId="26FE4623">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kern w:val="0"/>
                <w:sz w:val="24"/>
                <w:szCs w:val="24"/>
                <w:u w:val="none"/>
                <w:lang w:val="en-US" w:eastAsia="zh-CN" w:bidi="ar"/>
              </w:rPr>
            </w:pPr>
          </w:p>
        </w:tc>
        <w:tc>
          <w:tcPr>
            <w:tcW w:w="407" w:type="pct"/>
            <w:vAlign w:val="center"/>
          </w:tcPr>
          <w:p w14:paraId="7D5F5518">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kern w:val="0"/>
                <w:sz w:val="24"/>
                <w:szCs w:val="24"/>
                <w:u w:val="none"/>
                <w:lang w:val="en-US" w:eastAsia="zh-CN" w:bidi="ar"/>
              </w:rPr>
            </w:pPr>
          </w:p>
        </w:tc>
        <w:tc>
          <w:tcPr>
            <w:tcW w:w="285" w:type="pct"/>
            <w:vAlign w:val="center"/>
          </w:tcPr>
          <w:p w14:paraId="687C01B9">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kern w:val="0"/>
                <w:sz w:val="24"/>
                <w:szCs w:val="24"/>
                <w:u w:val="none"/>
                <w:lang w:val="en-US" w:eastAsia="zh-CN" w:bidi="ar"/>
              </w:rPr>
            </w:pPr>
          </w:p>
        </w:tc>
        <w:tc>
          <w:tcPr>
            <w:tcW w:w="373" w:type="pct"/>
            <w:vAlign w:val="center"/>
          </w:tcPr>
          <w:p w14:paraId="5E3CCEE6">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kern w:val="0"/>
                <w:sz w:val="24"/>
                <w:szCs w:val="24"/>
                <w:u w:val="none"/>
                <w:lang w:val="en-US" w:eastAsia="zh-CN" w:bidi="ar"/>
              </w:rPr>
            </w:pPr>
          </w:p>
        </w:tc>
        <w:tc>
          <w:tcPr>
            <w:tcW w:w="400" w:type="pct"/>
            <w:vAlign w:val="center"/>
          </w:tcPr>
          <w:p w14:paraId="52B058F0">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kern w:val="0"/>
                <w:sz w:val="24"/>
                <w:szCs w:val="24"/>
                <w:u w:val="none"/>
                <w:lang w:val="en-US" w:eastAsia="zh-CN" w:bidi="ar"/>
              </w:rPr>
            </w:pPr>
          </w:p>
        </w:tc>
        <w:tc>
          <w:tcPr>
            <w:tcW w:w="944" w:type="pct"/>
            <w:vAlign w:val="center"/>
          </w:tcPr>
          <w:p w14:paraId="60C4FF22">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kern w:val="0"/>
                <w:sz w:val="24"/>
                <w:szCs w:val="24"/>
                <w:u w:val="none"/>
                <w:lang w:val="en-US" w:eastAsia="zh-CN" w:bidi="ar"/>
              </w:rPr>
            </w:pPr>
          </w:p>
        </w:tc>
        <w:tc>
          <w:tcPr>
            <w:tcW w:w="625" w:type="pct"/>
            <w:vAlign w:val="center"/>
          </w:tcPr>
          <w:p w14:paraId="05468E2C">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sz w:val="24"/>
                <w:szCs w:val="24"/>
                <w:highlight w:val="none"/>
                <w:lang w:val="en-US" w:eastAsia="zh-CN"/>
              </w:rPr>
            </w:pPr>
          </w:p>
        </w:tc>
        <w:tc>
          <w:tcPr>
            <w:tcW w:w="380" w:type="pct"/>
            <w:vAlign w:val="center"/>
          </w:tcPr>
          <w:p w14:paraId="31DA5481">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sz w:val="24"/>
                <w:szCs w:val="24"/>
                <w:highlight w:val="none"/>
                <w:lang w:val="en-US" w:eastAsia="zh-CN"/>
              </w:rPr>
            </w:pPr>
          </w:p>
        </w:tc>
      </w:tr>
      <w:tr w14:paraId="4733D6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3" w:hRule="atLeast"/>
        </w:trPr>
        <w:tc>
          <w:tcPr>
            <w:tcW w:w="4619" w:type="pct"/>
            <w:gridSpan w:val="10"/>
            <w:vAlign w:val="center"/>
          </w:tcPr>
          <w:p w14:paraId="43FB0BD0">
            <w:pPr>
              <w:rPr>
                <w:rFonts w:hint="eastAsia"/>
                <w:sz w:val="24"/>
                <w:szCs w:val="24"/>
                <w:lang w:val="en-US" w:eastAsia="zh-CN"/>
              </w:rPr>
            </w:pPr>
            <w:r>
              <w:rPr>
                <w:rFonts w:hint="eastAsia"/>
                <w:sz w:val="24"/>
                <w:szCs w:val="24"/>
                <w:lang w:eastAsia="zh-CN"/>
              </w:rPr>
              <w:t>合计：</w:t>
            </w:r>
            <w:r>
              <w:rPr>
                <w:rFonts w:hint="eastAsia"/>
                <w:sz w:val="24"/>
                <w:szCs w:val="24"/>
                <w:u w:val="single"/>
                <w:lang w:val="en-US" w:eastAsia="zh-CN"/>
              </w:rPr>
              <w:t xml:space="preserve">         </w:t>
            </w:r>
            <w:r>
              <w:rPr>
                <w:rFonts w:hint="eastAsia"/>
                <w:sz w:val="24"/>
                <w:szCs w:val="24"/>
                <w:lang w:val="en-US" w:eastAsia="zh-CN"/>
              </w:rPr>
              <w:t xml:space="preserve"> （元）（小写）</w:t>
            </w:r>
          </w:p>
          <w:p w14:paraId="3C293E1B">
            <w:pPr>
              <w:rPr>
                <w:rFonts w:hint="eastAsia" w:asciiTheme="minorEastAsia" w:hAnsiTheme="minorEastAsia" w:eastAsiaTheme="minorEastAsia" w:cstheme="minorEastAsia"/>
                <w:sz w:val="24"/>
                <w:szCs w:val="24"/>
                <w:u w:val="single"/>
                <w:lang w:val="en-US" w:eastAsia="zh-CN"/>
              </w:rPr>
            </w:pPr>
            <w:r>
              <w:rPr>
                <w:rFonts w:hint="eastAsia"/>
                <w:sz w:val="24"/>
                <w:szCs w:val="24"/>
                <w:lang w:val="en-US" w:eastAsia="zh-CN"/>
              </w:rPr>
              <w:t xml:space="preserve">      </w:t>
            </w:r>
            <w:r>
              <w:rPr>
                <w:rFonts w:hint="eastAsia"/>
                <w:sz w:val="24"/>
                <w:szCs w:val="24"/>
                <w:u w:val="single"/>
                <w:lang w:val="en-US" w:eastAsia="zh-CN"/>
              </w:rPr>
              <w:t xml:space="preserve">       </w:t>
            </w:r>
            <w:r>
              <w:rPr>
                <w:rFonts w:hint="eastAsia"/>
                <w:sz w:val="24"/>
                <w:szCs w:val="24"/>
                <w:lang w:val="en-US" w:eastAsia="zh-CN"/>
              </w:rPr>
              <w:t>（元）（大写）</w:t>
            </w:r>
          </w:p>
        </w:tc>
        <w:tc>
          <w:tcPr>
            <w:tcW w:w="380" w:type="pct"/>
            <w:vAlign w:val="center"/>
          </w:tcPr>
          <w:p w14:paraId="6D4596E6">
            <w:pPr>
              <w:pStyle w:val="2"/>
              <w:ind w:firstLine="3840" w:firstLineChars="1600"/>
              <w:rPr>
                <w:rFonts w:hint="eastAsia" w:asciiTheme="minorEastAsia" w:hAnsiTheme="minorEastAsia" w:eastAsiaTheme="minorEastAsia" w:cstheme="minorEastAsia"/>
                <w:sz w:val="24"/>
                <w:szCs w:val="24"/>
                <w:u w:val="single"/>
                <w:lang w:val="en-US" w:eastAsia="zh-CN"/>
              </w:rPr>
            </w:pPr>
          </w:p>
        </w:tc>
      </w:tr>
    </w:tbl>
    <w:p w14:paraId="1D3DE19C">
      <w:pPr>
        <w:keepNext w:val="0"/>
        <w:keepLines w:val="0"/>
        <w:pageBreakBefore w:val="0"/>
        <w:kinsoku/>
        <w:wordWrap/>
        <w:overflowPunct/>
        <w:topLinePunct w:val="0"/>
        <w:autoSpaceDE/>
        <w:autoSpaceDN/>
        <w:bidi w:val="0"/>
        <w:adjustRightInd/>
        <w:snapToGrid/>
        <w:spacing w:line="400" w:lineRule="exact"/>
        <w:rPr>
          <w:rFonts w:hint="eastAsia" w:asciiTheme="minorEastAsia" w:hAnsiTheme="minorEastAsia" w:eastAsiaTheme="minorEastAsia" w:cstheme="minorEastAsia"/>
          <w:spacing w:val="0"/>
          <w:kern w:val="2"/>
          <w:sz w:val="24"/>
          <w:szCs w:val="24"/>
          <w:lang w:val="en-US" w:eastAsia="zh-CN" w:bidi="ar-SA"/>
        </w:rPr>
      </w:pPr>
      <w:r>
        <w:rPr>
          <w:rFonts w:hint="eastAsia" w:asciiTheme="minorEastAsia" w:hAnsiTheme="minorEastAsia" w:eastAsiaTheme="minorEastAsia" w:cstheme="minorEastAsia"/>
          <w:sz w:val="24"/>
          <w:szCs w:val="24"/>
          <w:lang w:val="en-US" w:eastAsia="zh-CN"/>
        </w:rPr>
        <w:t>注：供应商的报价是供应商响应比选项目要求的全部工作内容的价格体现，包括本项目产品生产、运输费、人工费、风险、管理、保险、税费等供应商完成本项目所需的一切费用。</w:t>
      </w:r>
    </w:p>
    <w:p w14:paraId="659B668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p>
    <w:p w14:paraId="27C966A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r>
        <w:rPr>
          <w:rFonts w:hint="eastAsia"/>
          <w:sz w:val="24"/>
          <w:szCs w:val="24"/>
          <w:lang w:val="en-US" w:eastAsia="zh-CN"/>
        </w:rPr>
        <w:t>供应商名称（盖单位章）：</w:t>
      </w:r>
    </w:p>
    <w:p w14:paraId="2940106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r>
        <w:rPr>
          <w:rFonts w:hint="eastAsia"/>
          <w:sz w:val="24"/>
          <w:szCs w:val="24"/>
          <w:lang w:val="en-US" w:eastAsia="zh-CN"/>
        </w:rPr>
        <w:t>联系人及电话：</w:t>
      </w:r>
    </w:p>
    <w:p w14:paraId="6E0B6CE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lang w:val="en-US" w:eastAsia="zh-CN"/>
        </w:rPr>
        <w:t>日期：</w:t>
      </w:r>
    </w:p>
    <w:sectPr>
      <w:pgSz w:w="11906" w:h="16838"/>
      <w:pgMar w:top="1327" w:right="1293" w:bottom="1327" w:left="106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1440A0"/>
    <w:multiLevelType w:val="singleLevel"/>
    <w:tmpl w:val="891440A0"/>
    <w:lvl w:ilvl="0" w:tentative="0">
      <w:start w:val="4"/>
      <w:numFmt w:val="decimal"/>
      <w:suff w:val="nothing"/>
      <w:lvlText w:val="%1、"/>
      <w:lvlJc w:val="left"/>
    </w:lvl>
  </w:abstractNum>
  <w:abstractNum w:abstractNumId="1">
    <w:nsid w:val="0EFC7E57"/>
    <w:multiLevelType w:val="singleLevel"/>
    <w:tmpl w:val="0EFC7E57"/>
    <w:lvl w:ilvl="0" w:tentative="0">
      <w:start w:val="3"/>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JiOTk0YjU5YjYwNjBiNTA3ZWM1MzMwZmZlYzEyNWUifQ=="/>
    <w:docVar w:name="KSO_WPS_MARK_KEY" w:val="65e56192-b34c-4b1a-bc1c-5b564aa399fa"/>
  </w:docVars>
  <w:rsids>
    <w:rsidRoot w:val="00C04AB9"/>
    <w:rsid w:val="00773474"/>
    <w:rsid w:val="00C04AB9"/>
    <w:rsid w:val="01F114A6"/>
    <w:rsid w:val="02443CCC"/>
    <w:rsid w:val="04E26AD1"/>
    <w:rsid w:val="05030A96"/>
    <w:rsid w:val="06907C59"/>
    <w:rsid w:val="072621AF"/>
    <w:rsid w:val="08E4728B"/>
    <w:rsid w:val="0A0B1D14"/>
    <w:rsid w:val="0A1A331C"/>
    <w:rsid w:val="0AE83DBD"/>
    <w:rsid w:val="0B1C6746"/>
    <w:rsid w:val="0D293AB9"/>
    <w:rsid w:val="0F2820CC"/>
    <w:rsid w:val="0F3B6424"/>
    <w:rsid w:val="0FDB5272"/>
    <w:rsid w:val="10844227"/>
    <w:rsid w:val="10AB4F93"/>
    <w:rsid w:val="11363FD6"/>
    <w:rsid w:val="11954F74"/>
    <w:rsid w:val="15755FA6"/>
    <w:rsid w:val="194C6DC7"/>
    <w:rsid w:val="1A9E72B8"/>
    <w:rsid w:val="1C915238"/>
    <w:rsid w:val="1FA4242C"/>
    <w:rsid w:val="209A7359"/>
    <w:rsid w:val="2133567F"/>
    <w:rsid w:val="27467499"/>
    <w:rsid w:val="2950526B"/>
    <w:rsid w:val="2CCB70AE"/>
    <w:rsid w:val="2CE675AA"/>
    <w:rsid w:val="2CEB09E3"/>
    <w:rsid w:val="2D7F102E"/>
    <w:rsid w:val="2E91550E"/>
    <w:rsid w:val="31E21BA9"/>
    <w:rsid w:val="33BD6F64"/>
    <w:rsid w:val="3465729A"/>
    <w:rsid w:val="34847DD4"/>
    <w:rsid w:val="34AB2F67"/>
    <w:rsid w:val="34FE1914"/>
    <w:rsid w:val="356E262C"/>
    <w:rsid w:val="372C02AF"/>
    <w:rsid w:val="3925443F"/>
    <w:rsid w:val="394E6C03"/>
    <w:rsid w:val="3A637D33"/>
    <w:rsid w:val="3CA60B04"/>
    <w:rsid w:val="3D1A3D9E"/>
    <w:rsid w:val="404C2CC7"/>
    <w:rsid w:val="416937DF"/>
    <w:rsid w:val="42B94D60"/>
    <w:rsid w:val="4365651D"/>
    <w:rsid w:val="438A1AF7"/>
    <w:rsid w:val="442F63B8"/>
    <w:rsid w:val="45A100BA"/>
    <w:rsid w:val="48DA7D0B"/>
    <w:rsid w:val="4C016F67"/>
    <w:rsid w:val="4CD82F69"/>
    <w:rsid w:val="51FF27FD"/>
    <w:rsid w:val="52734B8D"/>
    <w:rsid w:val="529F39CA"/>
    <w:rsid w:val="5BF639CD"/>
    <w:rsid w:val="610D2213"/>
    <w:rsid w:val="62E51621"/>
    <w:rsid w:val="634F0D72"/>
    <w:rsid w:val="64841482"/>
    <w:rsid w:val="65586590"/>
    <w:rsid w:val="655B1BDC"/>
    <w:rsid w:val="66001FC2"/>
    <w:rsid w:val="668367C7"/>
    <w:rsid w:val="688B1C38"/>
    <w:rsid w:val="6B4D0B52"/>
    <w:rsid w:val="6C3669A7"/>
    <w:rsid w:val="6F152DFC"/>
    <w:rsid w:val="6F1A6393"/>
    <w:rsid w:val="7018402A"/>
    <w:rsid w:val="70462F7A"/>
    <w:rsid w:val="70AE503F"/>
    <w:rsid w:val="72D51B2E"/>
    <w:rsid w:val="74602276"/>
    <w:rsid w:val="7508321E"/>
    <w:rsid w:val="77CE4490"/>
    <w:rsid w:val="78092A6B"/>
    <w:rsid w:val="784602A2"/>
    <w:rsid w:val="784A2258"/>
    <w:rsid w:val="7C9B487E"/>
    <w:rsid w:val="7E6F4ECF"/>
    <w:rsid w:val="7F1D01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宋体"/>
      <w:kern w:val="2"/>
      <w:sz w:val="21"/>
      <w:szCs w:val="22"/>
      <w:lang w:val="en-US" w:eastAsia="zh-CN" w:bidi="ar-SA"/>
    </w:rPr>
  </w:style>
  <w:style w:type="paragraph" w:styleId="4">
    <w:name w:val="heading 4"/>
    <w:basedOn w:val="1"/>
    <w:next w:val="1"/>
    <w:autoRedefine/>
    <w:qFormat/>
    <w:uiPriority w:val="0"/>
    <w:pPr>
      <w:keepNext/>
      <w:keepLines/>
      <w:adjustRightInd w:val="0"/>
      <w:spacing w:before="280" w:after="290" w:line="376" w:lineRule="atLeast"/>
      <w:outlineLvl w:val="3"/>
    </w:pPr>
    <w:rPr>
      <w:rFonts w:ascii="Arial" w:hAnsi="Arial" w:eastAsia="黑体" w:cs="Arial"/>
      <w:b/>
      <w:bCs/>
      <w:kern w:val="0"/>
      <w:sz w:val="28"/>
      <w:szCs w:val="28"/>
    </w:rPr>
  </w:style>
  <w:style w:type="character" w:default="1" w:styleId="11">
    <w:name w:val="Default Paragraph Font"/>
    <w:autoRedefine/>
    <w:semiHidden/>
    <w:unhideWhenUsed/>
    <w:qFormat/>
    <w:uiPriority w:val="1"/>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3"/>
    <w:autoRedefine/>
    <w:qFormat/>
    <w:uiPriority w:val="0"/>
    <w:pPr>
      <w:spacing w:after="120"/>
    </w:pPr>
  </w:style>
  <w:style w:type="paragraph" w:customStyle="1" w:styleId="3">
    <w:name w:val="引用1"/>
    <w:basedOn w:val="1"/>
    <w:next w:val="1"/>
    <w:autoRedefine/>
    <w:qFormat/>
    <w:uiPriority w:val="0"/>
    <w:pPr>
      <w:wordWrap w:val="0"/>
      <w:spacing w:before="200"/>
      <w:ind w:left="864" w:right="864"/>
      <w:jc w:val="center"/>
    </w:pPr>
    <w:rPr>
      <w:rFonts w:ascii="Times New Roman" w:hAnsi="Times New Roman"/>
      <w:i/>
    </w:rPr>
  </w:style>
  <w:style w:type="paragraph" w:styleId="5">
    <w:name w:val="Normal Indent"/>
    <w:basedOn w:val="1"/>
    <w:next w:val="1"/>
    <w:autoRedefine/>
    <w:qFormat/>
    <w:uiPriority w:val="0"/>
    <w:pPr>
      <w:ind w:firstLine="420" w:firstLineChars="200"/>
    </w:pPr>
    <w:rPr>
      <w:rFonts w:cs="Calibri"/>
      <w:sz w:val="24"/>
      <w:szCs w:val="24"/>
    </w:rPr>
  </w:style>
  <w:style w:type="paragraph" w:styleId="6">
    <w:name w:val="Normal (Web)"/>
    <w:basedOn w:val="1"/>
    <w:autoRedefine/>
    <w:qFormat/>
    <w:uiPriority w:val="0"/>
    <w:pPr>
      <w:widowControl/>
      <w:spacing w:before="100" w:beforeAutospacing="1" w:after="100" w:afterAutospacing="1"/>
      <w:jc w:val="left"/>
    </w:pPr>
    <w:rPr>
      <w:rFonts w:ascii="宋体"/>
      <w:kern w:val="0"/>
      <w:sz w:val="18"/>
      <w:szCs w:val="18"/>
    </w:rPr>
  </w:style>
  <w:style w:type="paragraph" w:styleId="7">
    <w:name w:val="Body Text First Indent"/>
    <w:basedOn w:val="2"/>
    <w:next w:val="8"/>
    <w:autoRedefine/>
    <w:qFormat/>
    <w:uiPriority w:val="0"/>
    <w:pPr>
      <w:spacing w:line="360" w:lineRule="auto"/>
      <w:ind w:left="30" w:leftChars="30" w:firstLine="420" w:firstLineChars="100"/>
    </w:pPr>
    <w:rPr>
      <w:rFonts w:ascii="宋体" w:hAnsi="宋体"/>
      <w:kern w:val="0"/>
      <w:sz w:val="24"/>
      <w:szCs w:val="18"/>
    </w:rPr>
  </w:style>
  <w:style w:type="paragraph" w:customStyle="1" w:styleId="8">
    <w:name w:val="段落正文"/>
    <w:basedOn w:val="1"/>
    <w:autoRedefine/>
    <w:qFormat/>
    <w:uiPriority w:val="0"/>
    <w:pPr>
      <w:spacing w:beforeLines="50" w:line="360" w:lineRule="auto"/>
      <w:ind w:firstLine="200" w:firstLineChars="200"/>
    </w:pPr>
    <w:rPr>
      <w:rFonts w:ascii="Times New Roman"/>
      <w:spacing w:val="2"/>
      <w:sz w:val="24"/>
    </w:rPr>
  </w:style>
  <w:style w:type="table" w:styleId="10">
    <w:name w:val="Table Grid"/>
    <w:basedOn w:val="9"/>
    <w:autoRedefine/>
    <w:semiHidden/>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FollowedHyperlink"/>
    <w:basedOn w:val="11"/>
    <w:autoRedefine/>
    <w:qFormat/>
    <w:uiPriority w:val="0"/>
    <w:rPr>
      <w:color w:val="296FBE"/>
      <w:u w:val="none"/>
    </w:rPr>
  </w:style>
  <w:style w:type="character" w:styleId="13">
    <w:name w:val="HTML Definition"/>
    <w:basedOn w:val="11"/>
    <w:autoRedefine/>
    <w:qFormat/>
    <w:uiPriority w:val="0"/>
  </w:style>
  <w:style w:type="character" w:styleId="14">
    <w:name w:val="HTML Variable"/>
    <w:basedOn w:val="11"/>
    <w:autoRedefine/>
    <w:qFormat/>
    <w:uiPriority w:val="0"/>
  </w:style>
  <w:style w:type="character" w:styleId="15">
    <w:name w:val="Hyperlink"/>
    <w:basedOn w:val="11"/>
    <w:autoRedefine/>
    <w:qFormat/>
    <w:uiPriority w:val="0"/>
    <w:rPr>
      <w:color w:val="296FBE"/>
      <w:u w:val="none"/>
      <w:shd w:val="clear" w:fill="666666"/>
    </w:rPr>
  </w:style>
  <w:style w:type="character" w:styleId="16">
    <w:name w:val="HTML Code"/>
    <w:basedOn w:val="11"/>
    <w:autoRedefine/>
    <w:qFormat/>
    <w:uiPriority w:val="0"/>
    <w:rPr>
      <w:rFonts w:ascii="微软雅黑" w:hAnsi="微软雅黑" w:eastAsia="微软雅黑" w:cs="微软雅黑"/>
      <w:sz w:val="20"/>
    </w:rPr>
  </w:style>
  <w:style w:type="character" w:styleId="17">
    <w:name w:val="HTML Cite"/>
    <w:basedOn w:val="11"/>
    <w:qFormat/>
    <w:uiPriority w:val="0"/>
  </w:style>
  <w:style w:type="paragraph" w:styleId="18">
    <w:name w:val="Quote"/>
    <w:basedOn w:val="1"/>
    <w:next w:val="1"/>
    <w:autoRedefine/>
    <w:qFormat/>
    <w:uiPriority w:val="0"/>
    <w:pPr>
      <w:wordWrap w:val="0"/>
      <w:spacing w:before="200" w:after="160"/>
      <w:ind w:left="864" w:right="864"/>
      <w:jc w:val="center"/>
    </w:pPr>
    <w:rPr>
      <w:rFonts w:ascii="Times New Roman"/>
      <w:i/>
      <w:sz w:val="21"/>
    </w:rPr>
  </w:style>
  <w:style w:type="character" w:customStyle="1" w:styleId="19">
    <w:name w:val="font31"/>
    <w:basedOn w:val="11"/>
    <w:autoRedefine/>
    <w:qFormat/>
    <w:uiPriority w:val="0"/>
    <w:rPr>
      <w:rFonts w:hint="default" w:ascii="Times New Roman" w:hAnsi="Times New Roman" w:cs="Times New Roman"/>
      <w:color w:val="000000"/>
      <w:sz w:val="22"/>
      <w:szCs w:val="22"/>
      <w:u w:val="none"/>
    </w:rPr>
  </w:style>
  <w:style w:type="character" w:customStyle="1" w:styleId="20">
    <w:name w:val="font11"/>
    <w:basedOn w:val="11"/>
    <w:autoRedefine/>
    <w:qFormat/>
    <w:uiPriority w:val="0"/>
    <w:rPr>
      <w:rFonts w:hint="eastAsia" w:ascii="宋体" w:hAnsi="宋体" w:eastAsia="宋体" w:cs="宋体"/>
      <w:color w:val="000000"/>
      <w:sz w:val="22"/>
      <w:szCs w:val="22"/>
      <w:u w:val="none"/>
    </w:rPr>
  </w:style>
  <w:style w:type="character" w:customStyle="1" w:styleId="21">
    <w:name w:val="w32"/>
    <w:basedOn w:val="11"/>
    <w:autoRedefine/>
    <w:qFormat/>
    <w:uiPriority w:val="0"/>
  </w:style>
  <w:style w:type="character" w:customStyle="1" w:styleId="22">
    <w:name w:val="button"/>
    <w:basedOn w:val="11"/>
    <w:autoRedefine/>
    <w:qFormat/>
    <w:uiPriority w:val="0"/>
  </w:style>
  <w:style w:type="character" w:customStyle="1" w:styleId="23">
    <w:name w:val="drapbtn"/>
    <w:basedOn w:val="11"/>
    <w:autoRedefine/>
    <w:qFormat/>
    <w:uiPriority w:val="0"/>
  </w:style>
  <w:style w:type="character" w:customStyle="1" w:styleId="24">
    <w:name w:val="pagechatarealistclose_box"/>
    <w:basedOn w:val="11"/>
    <w:autoRedefine/>
    <w:qFormat/>
    <w:uiPriority w:val="0"/>
  </w:style>
  <w:style w:type="character" w:customStyle="1" w:styleId="25">
    <w:name w:val="pagechatarealistclose_box1"/>
    <w:basedOn w:val="11"/>
    <w:qFormat/>
    <w:uiPriority w:val="0"/>
  </w:style>
  <w:style w:type="character" w:customStyle="1" w:styleId="26">
    <w:name w:val="ico1654"/>
    <w:basedOn w:val="11"/>
    <w:autoRedefine/>
    <w:qFormat/>
    <w:uiPriority w:val="0"/>
  </w:style>
  <w:style w:type="character" w:customStyle="1" w:styleId="27">
    <w:name w:val="ico1655"/>
    <w:basedOn w:val="11"/>
    <w:autoRedefine/>
    <w:qFormat/>
    <w:uiPriority w:val="0"/>
  </w:style>
  <w:style w:type="character" w:customStyle="1" w:styleId="28">
    <w:name w:val="cdropright"/>
    <w:basedOn w:val="11"/>
    <w:autoRedefine/>
    <w:qFormat/>
    <w:uiPriority w:val="0"/>
  </w:style>
  <w:style w:type="character" w:customStyle="1" w:styleId="29">
    <w:name w:val="active6"/>
    <w:basedOn w:val="11"/>
    <w:autoRedefine/>
    <w:qFormat/>
    <w:uiPriority w:val="0"/>
    <w:rPr>
      <w:color w:val="00FF00"/>
      <w:shd w:val="clear" w:fill="111111"/>
    </w:rPr>
  </w:style>
  <w:style w:type="character" w:customStyle="1" w:styleId="30">
    <w:name w:val="biggerthanmax"/>
    <w:basedOn w:val="11"/>
    <w:autoRedefine/>
    <w:qFormat/>
    <w:uiPriority w:val="0"/>
    <w:rPr>
      <w:shd w:val="clear" w:fill="FFFF00"/>
    </w:rPr>
  </w:style>
  <w:style w:type="character" w:customStyle="1" w:styleId="31">
    <w:name w:val="token-input-delete-token"/>
    <w:basedOn w:val="11"/>
    <w:autoRedefine/>
    <w:qFormat/>
    <w:uiPriority w:val="0"/>
    <w:rPr>
      <w:color w:val="FFFFFF"/>
    </w:rPr>
  </w:style>
  <w:style w:type="character" w:customStyle="1" w:styleId="32">
    <w:name w:val="design_class"/>
    <w:basedOn w:val="11"/>
    <w:autoRedefine/>
    <w:qFormat/>
    <w:uiPriority w:val="0"/>
  </w:style>
  <w:style w:type="character" w:customStyle="1" w:styleId="33">
    <w:name w:val="tmpztreemove_arrow"/>
    <w:basedOn w:val="11"/>
    <w:autoRedefine/>
    <w:qFormat/>
    <w:uiPriority w:val="0"/>
  </w:style>
  <w:style w:type="character" w:customStyle="1" w:styleId="34">
    <w:name w:val="hilite"/>
    <w:basedOn w:val="11"/>
    <w:autoRedefine/>
    <w:qFormat/>
    <w:uiPriority w:val="0"/>
    <w:rPr>
      <w:color w:val="FFFFFF"/>
      <w:shd w:val="clear" w:fill="666677"/>
    </w:rPr>
  </w:style>
  <w:style w:type="character" w:customStyle="1" w:styleId="35">
    <w:name w:val="edit_class"/>
    <w:basedOn w:val="11"/>
    <w:autoRedefine/>
    <w:qFormat/>
    <w:uiPriority w:val="0"/>
  </w:style>
  <w:style w:type="character" w:customStyle="1" w:styleId="36">
    <w:name w:val="cdropleft"/>
    <w:basedOn w:val="11"/>
    <w:autoRedefine/>
    <w:qFormat/>
    <w:uiPriority w:val="0"/>
  </w:style>
  <w:style w:type="character" w:customStyle="1" w:styleId="37">
    <w:name w:val="cy"/>
    <w:basedOn w:val="11"/>
    <w:autoRedefine/>
    <w:qFormat/>
    <w:uiPriority w:val="0"/>
  </w:style>
  <w:style w:type="character" w:customStyle="1" w:styleId="38">
    <w:name w:val="xdrichtextbox2"/>
    <w:basedOn w:val="11"/>
    <w:autoRedefine/>
    <w:qFormat/>
    <w:uiPriority w:val="0"/>
  </w:style>
  <w:style w:type="character" w:customStyle="1" w:styleId="39">
    <w:name w:val="active"/>
    <w:basedOn w:val="11"/>
    <w:autoRedefine/>
    <w:qFormat/>
    <w:uiPriority w:val="0"/>
    <w:rPr>
      <w:color w:val="00FF00"/>
      <w:shd w:val="clear" w:fill="111111"/>
    </w:rPr>
  </w:style>
  <w:style w:type="character" w:customStyle="1" w:styleId="40">
    <w:name w:val="xdrichtextbox"/>
    <w:basedOn w:val="11"/>
    <w:autoRedefine/>
    <w:qFormat/>
    <w:uiPriority w:val="0"/>
    <w:rPr>
      <w:color w:val="auto"/>
      <w:sz w:val="18"/>
      <w:szCs w:val="18"/>
      <w:u w:val="none"/>
      <w:bdr w:val="single" w:color="DCDCDC" w:sz="8" w:space="0"/>
      <w:shd w:val="clear" w:fill="auto"/>
    </w:rPr>
  </w:style>
  <w:style w:type="character" w:customStyle="1" w:styleId="41">
    <w:name w:val="hilite6"/>
    <w:basedOn w:val="11"/>
    <w:autoRedefine/>
    <w:qFormat/>
    <w:uiPriority w:val="0"/>
    <w:rPr>
      <w:color w:val="FFFFFF"/>
      <w:shd w:val="clear" w:fill="666677"/>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5406</Words>
  <Characters>5993</Characters>
  <Lines>4</Lines>
  <Paragraphs>1</Paragraphs>
  <TotalTime>50</TotalTime>
  <ScaleCrop>false</ScaleCrop>
  <LinksUpToDate>false</LinksUpToDate>
  <CharactersWithSpaces>6068</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2022-04-08T09:47:00Z</dcterms:created>
  <dc:creator>骑着小猪去撞墙</dc:creator>
  <cp:lastModifiedBy>马云鑫</cp:lastModifiedBy>
  <cp:lastPrinted>2024-07-09T06:51:00Z</cp:lastPrinted>
  <dcterms:modified xsi:type="dcterms:W3CDTF">2024-12-19T16:23:37Z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0B33644EF4394EF9A30830DF94E2255C_13</vt:lpwstr>
  </property>
</Properties>
</file>