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center"/>
        <w:rPr>
          <w:rFonts w:hint="eastAsia" w:ascii="仿宋_GB2312" w:hAnsi="仿宋_GB2312" w:eastAsia="仿宋_GB2312" w:cs="仿宋_GB2312"/>
          <w:b/>
          <w:color w:val="auto"/>
          <w:kern w:val="2"/>
          <w:sz w:val="44"/>
          <w:szCs w:val="44"/>
        </w:rPr>
      </w:pPr>
      <w:bookmarkStart w:id="0" w:name="_GoBack"/>
      <w:r>
        <w:rPr>
          <w:rFonts w:hint="eastAsia" w:ascii="仿宋_GB2312" w:hAnsi="仿宋_GB2312" w:eastAsia="仿宋_GB2312" w:cs="仿宋_GB2312"/>
          <w:b/>
          <w:color w:val="auto"/>
          <w:kern w:val="2"/>
          <w:sz w:val="44"/>
          <w:szCs w:val="44"/>
        </w:rPr>
        <w:t>泸州市中医医院</w:t>
      </w:r>
    </w:p>
    <w:p>
      <w:pPr>
        <w:ind w:firstLine="883" w:firstLineChars="200"/>
        <w:jc w:val="center"/>
        <w:rPr>
          <w:rFonts w:hint="eastAsia" w:ascii="仿宋_GB2312" w:hAnsi="仿宋_GB2312" w:eastAsia="仿宋_GB2312" w:cs="仿宋_GB2312"/>
          <w:b/>
          <w:color w:val="auto"/>
          <w:kern w:val="2"/>
          <w:sz w:val="44"/>
          <w:szCs w:val="44"/>
        </w:rPr>
      </w:pPr>
      <w:r>
        <w:rPr>
          <w:rFonts w:hint="eastAsia" w:ascii="仿宋_GB2312" w:hAnsi="仿宋_GB2312" w:eastAsia="仿宋_GB2312" w:cs="仿宋_GB2312"/>
          <w:b/>
          <w:color w:val="auto"/>
          <w:kern w:val="2"/>
          <w:sz w:val="44"/>
          <w:szCs w:val="44"/>
          <w:lang w:val="en-US" w:eastAsia="zh-CN"/>
        </w:rPr>
        <w:t>两院区污泥清掏处置服务</w:t>
      </w:r>
      <w:r>
        <w:rPr>
          <w:rFonts w:hint="eastAsia" w:ascii="仿宋_GB2312" w:hAnsi="仿宋_GB2312" w:eastAsia="仿宋_GB2312" w:cs="仿宋_GB2312"/>
          <w:b/>
          <w:color w:val="auto"/>
          <w:kern w:val="2"/>
          <w:sz w:val="44"/>
          <w:szCs w:val="44"/>
        </w:rPr>
        <w:t>采购项目</w:t>
      </w:r>
    </w:p>
    <w:p>
      <w:pPr>
        <w:pStyle w:val="5"/>
        <w:jc w:val="center"/>
        <w:rPr>
          <w:rFonts w:hint="eastAsia" w:ascii="仿宋_GB2312" w:hAnsi="仿宋_GB2312" w:eastAsia="仿宋_GB2312" w:cs="仿宋_GB2312"/>
          <w:b/>
          <w:color w:val="auto"/>
          <w:sz w:val="44"/>
          <w:szCs w:val="44"/>
        </w:rPr>
      </w:pPr>
      <w:r>
        <w:rPr>
          <w:rFonts w:hint="eastAsia" w:ascii="仿宋_GB2312" w:hAnsi="仿宋_GB2312" w:eastAsia="仿宋_GB2312" w:cs="仿宋_GB2312"/>
          <w:b/>
          <w:color w:val="auto"/>
          <w:sz w:val="44"/>
          <w:szCs w:val="44"/>
        </w:rPr>
        <w:t>采购需求</w:t>
      </w:r>
    </w:p>
    <w:p>
      <w:pPr>
        <w:rPr>
          <w:rFonts w:hint="eastAsia"/>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一、采购项目基本情况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1、项目名称：泸州市中医医院两院区污泥清掏处置服务采购项目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2、项目所属分类：☑服务 □货物 □工程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3、预算金额：90万元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4、服务期限：3年，服务期满或服务期内实际结算金额达到合同总额时合同自动终止。</w:t>
      </w:r>
    </w:p>
    <w:p>
      <w:pPr>
        <w:pStyle w:val="5"/>
        <w:ind w:firstLine="560" w:firstLineChars="200"/>
        <w:rPr>
          <w:rFonts w:hint="default"/>
          <w:color w:val="auto"/>
          <w:lang w:val="en-US" w:eastAsia="zh-CN"/>
        </w:rPr>
      </w:pPr>
      <w:r>
        <w:rPr>
          <w:rFonts w:hint="eastAsia" w:ascii="仿宋_GB2312" w:hAnsi="仿宋_GB2312" w:eastAsia="仿宋_GB2312" w:cs="仿宋_GB2312"/>
          <w:color w:val="auto"/>
          <w:sz w:val="28"/>
          <w:szCs w:val="28"/>
          <w:lang w:val="en-US" w:eastAsia="zh-CN"/>
        </w:rPr>
        <w:t>5、联系人：后勤保障部 陈文烽 18181174201</w:t>
      </w:r>
    </w:p>
    <w:p>
      <w:pPr>
        <w:pStyle w:val="5"/>
        <w:rPr>
          <w:rFonts w:hint="default" w:ascii="仿宋_GB2312" w:hAnsi="仿宋_GB2312" w:eastAsia="仿宋_GB2312" w:cs="仿宋_GB2312"/>
          <w:color w:val="auto"/>
          <w:kern w:val="2"/>
          <w:sz w:val="28"/>
          <w:szCs w:val="28"/>
          <w:lang w:val="en-US" w:eastAsia="zh-CN" w:bidi="ar-SA"/>
        </w:rPr>
      </w:pPr>
      <w:r>
        <w:rPr>
          <w:rFonts w:hint="default" w:ascii="仿宋_GB2312" w:hAnsi="仿宋_GB2312" w:eastAsia="仿宋_GB2312" w:cs="仿宋_GB2312"/>
          <w:b/>
          <w:bCs/>
          <w:color w:val="auto"/>
          <w:kern w:val="2"/>
          <w:sz w:val="28"/>
          <w:szCs w:val="28"/>
          <w:lang w:val="en-US" w:eastAsia="zh-CN" w:bidi="ar-SA"/>
        </w:rPr>
        <w:t>二、采购项目简介</w:t>
      </w:r>
      <w:r>
        <w:rPr>
          <w:rFonts w:hint="default" w:ascii="仿宋_GB2312" w:hAnsi="仿宋_GB2312" w:eastAsia="仿宋_GB2312" w:cs="仿宋_GB2312"/>
          <w:color w:val="auto"/>
          <w:kern w:val="2"/>
          <w:sz w:val="28"/>
          <w:szCs w:val="28"/>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default"/>
          <w:color w:val="auto"/>
          <w:lang w:val="en-US" w:eastAsia="zh-CN"/>
        </w:rPr>
      </w:pPr>
      <w:r>
        <w:rPr>
          <w:rFonts w:hint="default" w:ascii="仿宋_GB2312" w:hAnsi="仿宋_GB2312" w:eastAsia="仿宋_GB2312" w:cs="仿宋_GB2312"/>
          <w:color w:val="auto"/>
          <w:kern w:val="2"/>
          <w:sz w:val="28"/>
          <w:szCs w:val="28"/>
          <w:lang w:val="en-US" w:eastAsia="zh-CN" w:bidi="ar-SA"/>
        </w:rPr>
        <w:t>泸州市中医医院拟采购合格供应商</w:t>
      </w:r>
      <w:r>
        <w:rPr>
          <w:rFonts w:hint="eastAsia" w:ascii="仿宋_GB2312" w:hAnsi="仿宋_GB2312" w:eastAsia="仿宋_GB2312" w:cs="仿宋_GB2312"/>
          <w:color w:val="auto"/>
          <w:kern w:val="2"/>
          <w:sz w:val="28"/>
          <w:szCs w:val="28"/>
          <w:lang w:val="en-US" w:eastAsia="zh-CN" w:bidi="ar-SA"/>
        </w:rPr>
        <w:t>或联合体一名</w:t>
      </w:r>
      <w:r>
        <w:rPr>
          <w:rFonts w:hint="default" w:ascii="仿宋_GB2312" w:hAnsi="仿宋_GB2312" w:eastAsia="仿宋_GB2312" w:cs="仿宋_GB2312"/>
          <w:color w:val="auto"/>
          <w:kern w:val="2"/>
          <w:sz w:val="28"/>
          <w:szCs w:val="28"/>
          <w:lang w:val="en-US" w:eastAsia="zh-CN" w:bidi="ar-SA"/>
        </w:rPr>
        <w:t>，完成</w:t>
      </w:r>
      <w:r>
        <w:rPr>
          <w:rFonts w:hint="eastAsia" w:ascii="仿宋_GB2312" w:hAnsi="仿宋_GB2312" w:eastAsia="仿宋_GB2312" w:cs="仿宋_GB2312"/>
          <w:color w:val="auto"/>
          <w:sz w:val="28"/>
          <w:szCs w:val="28"/>
          <w:lang w:val="en-US" w:eastAsia="zh-CN"/>
        </w:rPr>
        <w:t>泸州市中医医院两院区污泥清掏处置服务。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b/>
          <w:bCs/>
          <w:color w:val="auto"/>
          <w:sz w:val="28"/>
          <w:szCs w:val="28"/>
          <w:lang w:val="en-US" w:eastAsia="zh-CN"/>
        </w:rPr>
        <w:t>三、供应商应具备的资格条件</w:t>
      </w:r>
      <w:r>
        <w:rPr>
          <w:rFonts w:hint="eastAsia" w:ascii="仿宋_GB2312" w:hAnsi="仿宋_GB2312" w:eastAsia="仿宋_GB2312" w:cs="仿宋_GB2312"/>
          <w:color w:val="auto"/>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3、具有依法缴纳税收和社会保障资金的良好记录；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4、参加本次采购活动前三年内，在经营活动中没有重大违法记录；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5、法律、行政法规规定的其他条件；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6、本项目接受联合体参与。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b/>
          <w:bCs/>
          <w:color w:val="auto"/>
          <w:sz w:val="28"/>
          <w:szCs w:val="28"/>
          <w:lang w:val="en-US" w:eastAsia="zh-CN"/>
        </w:rPr>
        <w:t>具有有效期内的危险废物经营许可证，含感染性医疗废物、损伤性医疗废物、病理性医疗废物、化学性医疗废物、药物性医疗废物的收集、贮存、处置。（如联合体参与，联合体共同具有即可，但不可超范围经营）</w:t>
      </w:r>
    </w:p>
    <w:p>
      <w:pPr>
        <w:spacing w:line="460" w:lineRule="exact"/>
        <w:ind w:firstLine="562" w:firstLineChars="200"/>
        <w:jc w:val="lef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8.具有有效期内的道路运输经营许可证，具备危险货物运输（9类）资格。如供应商自身不具有道路运输经营许可证（危险货物运输（9类）资格），可分包给具有资质的第三方公司履约，提供双方签订的合作协议。（如联合体参与、联合体牵头人具有即可）</w:t>
      </w:r>
    </w:p>
    <w:p>
      <w:pPr>
        <w:spacing w:line="460" w:lineRule="exact"/>
        <w:jc w:val="left"/>
        <w:rPr>
          <w:rFonts w:hint="default" w:ascii="仿宋_GB2312" w:hAnsi="仿宋_GB2312" w:eastAsia="仿宋_GB2312" w:cs="仿宋_GB2312"/>
          <w:b/>
          <w:bCs/>
          <w:color w:val="auto"/>
          <w:sz w:val="28"/>
          <w:szCs w:val="28"/>
          <w:lang w:val="en-US" w:eastAsia="zh-CN"/>
        </w:rPr>
      </w:pPr>
      <w:r>
        <w:rPr>
          <w:rFonts w:hint="eastAsia" w:ascii="仿宋" w:hAnsi="仿宋" w:eastAsia="仿宋" w:cs="仿宋"/>
          <w:b/>
          <w:bCs/>
          <w:color w:val="auto"/>
          <w:sz w:val="28"/>
          <w:szCs w:val="28"/>
          <w:highlight w:val="none"/>
          <w:lang w:val="en-US" w:eastAsia="zh-CN"/>
        </w:rPr>
        <w:t>四、技术</w:t>
      </w:r>
      <w:r>
        <w:rPr>
          <w:rFonts w:hint="eastAsia" w:ascii="仿宋_GB2312" w:hAnsi="仿宋_GB2312" w:eastAsia="仿宋_GB2312" w:cs="仿宋_GB2312"/>
          <w:b/>
          <w:bCs/>
          <w:color w:val="auto"/>
          <w:sz w:val="28"/>
          <w:szCs w:val="28"/>
          <w:lang w:val="en-US" w:eastAsia="zh-CN"/>
        </w:rPr>
        <w:t>服务要求：</w:t>
      </w:r>
    </w:p>
    <w:p>
      <w:pPr>
        <w:pStyle w:val="7"/>
        <w:numPr>
          <w:ilvl w:val="0"/>
          <w:numId w:val="0"/>
        </w:num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1.清掏处置范围：包括但不限于两院区医疗污水化粪池、医疗排污管道、污水处理站各类工艺池、污水提排坑，以及其他涉及产生医疗污泥、污物的点位）</w:t>
      </w:r>
    </w:p>
    <w:p>
      <w:pPr>
        <w:pStyle w:val="7"/>
        <w:numPr>
          <w:ilvl w:val="0"/>
          <w:numId w:val="0"/>
        </w:num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2.主要点位：</w:t>
      </w:r>
    </w:p>
    <w:p>
      <w:pPr>
        <w:pStyle w:val="7"/>
        <w:numPr>
          <w:ilvl w:val="0"/>
          <w:numId w:val="0"/>
        </w:numPr>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（1）城南院区（PPP项目）：9座医疗化粪池，1座污水提排坑化粪池，13座污水提排坑化粪池，排污管道与污水井，污水处理站所有工艺池；</w:t>
      </w:r>
    </w:p>
    <w:p>
      <w:pPr>
        <w:pStyle w:val="7"/>
        <w:numPr>
          <w:ilvl w:val="0"/>
          <w:numId w:val="0"/>
        </w:num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（2）城南院区中医特色诊疗综合建设项目：2座医疗化粪池，污水消毒处理各工艺池，排污管道与污水井；</w:t>
      </w:r>
    </w:p>
    <w:p>
      <w:pPr>
        <w:pStyle w:val="7"/>
        <w:numPr>
          <w:ilvl w:val="0"/>
          <w:numId w:val="0"/>
        </w:num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（3）大山坪院区</w:t>
      </w:r>
      <w:r>
        <w:rPr>
          <w:rFonts w:hint="eastAsia" w:ascii="仿宋_GB2312" w:hAnsi="仿宋_GB2312" w:eastAsia="仿宋_GB2312" w:cs="仿宋_GB2312"/>
          <w:color w:val="auto"/>
          <w:sz w:val="28"/>
          <w:szCs w:val="28"/>
          <w:highlight w:val="none"/>
          <w:lang w:val="en-US" w:eastAsia="zh-CN"/>
        </w:rPr>
        <w:t>（含老年医学科）</w:t>
      </w:r>
      <w:r>
        <w:rPr>
          <w:rFonts w:hint="eastAsia" w:ascii="仿宋_GB2312" w:hAnsi="仿宋_GB2312" w:eastAsia="仿宋_GB2312" w:cs="仿宋_GB2312"/>
          <w:color w:val="auto"/>
          <w:sz w:val="28"/>
          <w:szCs w:val="28"/>
          <w:highlight w:val="none"/>
          <w:lang w:val="en-US" w:eastAsia="zh-CN"/>
        </w:rPr>
        <w:t>：</w:t>
      </w:r>
      <w:r>
        <w:rPr>
          <w:rFonts w:hint="eastAsia" w:ascii="仿宋_GB2312" w:hAnsi="仿宋_GB2312" w:eastAsia="仿宋_GB2312" w:cs="仿宋_GB2312"/>
          <w:color w:val="auto"/>
          <w:sz w:val="28"/>
          <w:szCs w:val="28"/>
          <w:lang w:val="en-US" w:eastAsia="zh-CN"/>
        </w:rPr>
        <w:t>1座住院楼医疗化粪池，1座门诊楼医疗化粪池，</w:t>
      </w:r>
      <w:r>
        <w:rPr>
          <w:rFonts w:hint="eastAsia" w:ascii="仿宋_GB2312" w:hAnsi="仿宋_GB2312" w:eastAsia="仿宋_GB2312" w:cs="仿宋_GB2312"/>
          <w:color w:val="auto"/>
          <w:sz w:val="28"/>
          <w:szCs w:val="28"/>
          <w:lang w:val="en-US" w:eastAsia="zh-CN"/>
        </w:rPr>
        <w:t>1座老年医学科化粪池</w:t>
      </w:r>
      <w:r>
        <w:rPr>
          <w:rFonts w:hint="eastAsia" w:ascii="仿宋_GB2312" w:hAnsi="仿宋_GB2312" w:eastAsia="仿宋_GB2312" w:cs="仿宋_GB2312"/>
          <w:color w:val="auto"/>
          <w:sz w:val="28"/>
          <w:szCs w:val="28"/>
          <w:lang w:val="en-US" w:eastAsia="zh-CN"/>
        </w:rPr>
        <w:t>，排污管道与污水井，污水处理站所有工艺池。</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3.清掏要求：</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val="en-US" w:eastAsia="zh-CN"/>
        </w:rPr>
        <w:t>采购人通过电话或书面方式提前通知供应商，供应商在接到通</w:t>
      </w:r>
      <w:r>
        <w:rPr>
          <w:rFonts w:hint="eastAsia" w:ascii="仿宋_GB2312" w:hAnsi="仿宋_GB2312" w:eastAsia="仿宋_GB2312" w:cs="仿宋_GB2312"/>
          <w:color w:val="auto"/>
          <w:sz w:val="28"/>
          <w:szCs w:val="28"/>
          <w:lang w:val="en-US" w:eastAsia="zh-CN"/>
        </w:rPr>
        <w:t>知后</w:t>
      </w:r>
      <w:r>
        <w:rPr>
          <w:rFonts w:hint="eastAsia" w:ascii="仿宋_GB2312" w:hAnsi="仿宋_GB2312" w:eastAsia="仿宋_GB2312" w:cs="仿宋_GB2312"/>
          <w:color w:val="auto"/>
          <w:sz w:val="28"/>
          <w:szCs w:val="28"/>
          <w:lang w:val="en-US" w:eastAsia="zh-CN"/>
        </w:rPr>
        <w:t>3日内进场开展污泥清掏处置服务；</w:t>
      </w:r>
    </w:p>
    <w:p>
      <w:pPr>
        <w:pStyle w:val="7"/>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（2）清掏频次：</w:t>
      </w:r>
      <w:r>
        <w:rPr>
          <w:rFonts w:hint="eastAsia" w:ascii="仿宋_GB2312" w:hAnsi="仿宋_GB2312" w:eastAsia="仿宋_GB2312" w:cs="仿宋_GB2312"/>
          <w:color w:val="auto"/>
          <w:sz w:val="28"/>
          <w:szCs w:val="28"/>
          <w:lang w:val="en-US" w:eastAsia="zh-CN"/>
        </w:rPr>
        <w:t>大山坪院区每年至少清掏2次，城南院区每年至少清掏1次（具体清掏次数根据实际情况确定）</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（3）化粪池采用机吸方式处理，主要对池内污物稀释并清理；</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（4）管道采用高压清洗，疏通管道，清理积水井、沉淀井、化粪池、沉淀池、阴井内污物需全部清理；</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val="en-US" w:eastAsia="zh-CN"/>
        </w:rPr>
        <w:t>清掏残渣、污物清运到有污泥处理资质的第三方机构进行处理，如有违法行为，由供应商独自承担相关责任；</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lang w:val="en-US" w:eastAsia="zh-CN"/>
        </w:rPr>
        <w:t>污水管网全部检查口及沿线管网无污物，保证畅通；</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（7）供应商自行负责将</w:t>
      </w:r>
      <w:r>
        <w:rPr>
          <w:rFonts w:hint="eastAsia" w:ascii="仿宋_GB2312" w:hAnsi="仿宋_GB2312" w:eastAsia="仿宋_GB2312" w:cs="仿宋_GB2312"/>
          <w:color w:val="auto"/>
          <w:sz w:val="28"/>
          <w:szCs w:val="28"/>
          <w:lang w:val="en-US" w:eastAsia="zh-CN"/>
        </w:rPr>
        <w:t>化粪池、排污管道、污水井及污水处理各工艺池内</w:t>
      </w:r>
      <w:r>
        <w:rPr>
          <w:rFonts w:hint="eastAsia" w:ascii="仿宋_GB2312" w:hAnsi="仿宋_GB2312" w:eastAsia="仿宋_GB2312" w:cs="仿宋_GB2312"/>
          <w:color w:val="auto"/>
          <w:sz w:val="28"/>
          <w:szCs w:val="28"/>
          <w:lang w:val="en-US" w:eastAsia="zh-CN"/>
        </w:rPr>
        <w:t>的粪渣及垃圾，按照相关规定全部打包外运出，无遗撒、遗漏现象；</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（8）负责施工场地环境卫生并进行消毒处理，保证场地清洁、无异味；</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（9）施工完毕后恢复施工场地原有的设施和配置；</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（10）清掏期间作业人员应穿戴好工作服，做好个人安全防护和作业区防护后进行作业；</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（11）对清掏后的污水处理站所有池子及地面进行冲刷，达到干净、无污物，符合环保、城管等相关部门的要求。</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4.污泥处置要求：</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（1）严格按照国家污泥处理相关要求进行清掏、脱水、干化、消毒、除臭、打包、转运、处置等；</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（2）污泥打包前的含水率≤30%；</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（3）污泥包装须有医疗废物统一标识，且每袋规格统一（约为25kg每袋），双层防水内袋，密封无渗漏；</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（4）打包的污泥须在48小时内转运出医院，医院不提供暂存点；</w:t>
      </w:r>
    </w:p>
    <w:p>
      <w:pPr>
        <w:pStyle w:val="7"/>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（5）供应商需协助采购人在四川省固废管理系统备案，污泥处置后需出具四川省固废管理系统电子转运联单；</w:t>
      </w:r>
    </w:p>
    <w:p>
      <w:pPr>
        <w:pStyle w:val="7"/>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（6）对处置后的污泥作出不含重金属的承诺。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5.安全责任：供应商对服务全过程全权负责(包括但不限于：储存、运输、包装、处置、安全措施、服务过程中产生的安全责任)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6.结算方式及依据：按照医院污泥清掏处置需求进行清掏处置，每次清掏后考核验收一次，实际结算金额=成交单价×实际清掏重量-服务考核扣款。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jc w:val="left"/>
        <w:textAlignment w:val="auto"/>
        <w:rPr>
          <w:color w:val="auto"/>
        </w:rPr>
      </w:pPr>
      <w:r>
        <w:rPr>
          <w:rFonts w:hint="eastAsia" w:ascii="仿宋_GB2312" w:hAnsi="仿宋_GB2312" w:eastAsia="仿宋_GB2312" w:cs="仿宋_GB2312"/>
          <w:color w:val="auto"/>
          <w:sz w:val="28"/>
          <w:szCs w:val="28"/>
          <w:lang w:val="en-US" w:eastAsia="zh-CN"/>
        </w:rPr>
        <w:t>供应商每次清掏转运处置污泥时，转运车辆需到社会公平地磅进行称重，开具过磅单位盖章的过磅单，并提供称重前车辆净重（质量）影像资料，污泥装车后称重（质量）影像资料作为结算依据</w:t>
      </w:r>
      <w:r>
        <w:rPr>
          <w:rFonts w:hint="eastAsia" w:ascii="仿宋_GB2312" w:hAnsi="仿宋_GB2312" w:eastAsia="仿宋_GB2312" w:cs="仿宋_GB2312"/>
          <w:color w:val="auto"/>
          <w:sz w:val="28"/>
          <w:szCs w:val="28"/>
          <w:lang w:val="en-US" w:eastAsia="zh-CN"/>
        </w:rPr>
        <w:t>（称重时：转运车辆4个轮子需全在地磅上）</w:t>
      </w:r>
      <w:r>
        <w:rPr>
          <w:rFonts w:hint="eastAsia" w:ascii="仿宋_GB2312" w:hAnsi="仿宋_GB2312" w:eastAsia="仿宋_GB2312" w:cs="仿宋_GB2312"/>
          <w:color w:val="auto"/>
          <w:sz w:val="28"/>
          <w:szCs w:val="28"/>
          <w:lang w:val="en-US" w:eastAsia="zh-CN"/>
        </w:rPr>
        <w:t>，</w:t>
      </w:r>
      <w:r>
        <w:rPr>
          <w:rFonts w:hint="eastAsia" w:ascii="仿宋_GB2312" w:hAnsi="仿宋_GB2312" w:eastAsia="仿宋_GB2312" w:cs="仿宋_GB2312"/>
          <w:color w:val="auto"/>
          <w:sz w:val="28"/>
          <w:szCs w:val="28"/>
          <w:lang w:val="en-US" w:eastAsia="zh-CN"/>
        </w:rPr>
        <w:t>过磅时由采购人工作人员跟车参与监督过磅</w:t>
      </w:r>
      <w:r>
        <w:rPr>
          <w:rFonts w:hint="eastAsia" w:ascii="仿宋_GB2312" w:hAnsi="仿宋_GB2312" w:eastAsia="仿宋_GB2312" w:cs="仿宋_GB2312"/>
          <w:color w:val="auto"/>
          <w:sz w:val="28"/>
          <w:szCs w:val="28"/>
          <w:lang w:val="en-US" w:eastAsia="zh-CN"/>
        </w:rPr>
        <w:t>。</w:t>
      </w:r>
    </w:p>
    <w:p>
      <w:pPr>
        <w:pStyle w:val="5"/>
        <w:numPr>
          <w:ilvl w:val="0"/>
          <w:numId w:val="1"/>
        </w:numPr>
        <w:rPr>
          <w:rFonts w:hint="eastAsia"/>
          <w:color w:val="auto"/>
          <w:lang w:val="en-US" w:eastAsia="zh-CN"/>
        </w:rPr>
      </w:pPr>
      <w:r>
        <w:rPr>
          <w:rFonts w:hint="eastAsia" w:ascii="仿宋_GB2312" w:hAnsi="仿宋_GB2312" w:eastAsia="仿宋_GB2312" w:cs="仿宋_GB2312"/>
          <w:b/>
          <w:bCs/>
          <w:color w:val="auto"/>
          <w:kern w:val="2"/>
          <w:sz w:val="28"/>
          <w:szCs w:val="28"/>
          <w:lang w:val="en-US" w:eastAsia="zh-CN" w:bidi="ar-SA"/>
        </w:rPr>
        <w:t>市场调研报价表</w:t>
      </w:r>
    </w:p>
    <w:tbl>
      <w:tblPr>
        <w:tblStyle w:val="8"/>
        <w:tblW w:w="865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3990"/>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657" w:type="dxa"/>
            <w:gridSpan w:val="3"/>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u w:val="none"/>
                <w:lang w:val="en-US" w:eastAsia="zh-CN" w:bidi="ar"/>
              </w:rPr>
            </w:pPr>
            <w:r>
              <w:rPr>
                <w:rFonts w:hint="default" w:ascii="仿宋" w:hAnsi="仿宋" w:eastAsia="仿宋" w:cs="仿宋"/>
                <w:i w:val="0"/>
                <w:iCs w:val="0"/>
                <w:color w:val="auto"/>
                <w:kern w:val="0"/>
                <w:sz w:val="24"/>
                <w:szCs w:val="24"/>
                <w:u w:val="none"/>
                <w:lang w:val="en-US" w:eastAsia="zh-CN" w:bidi="ar"/>
              </w:rPr>
              <w:t>泸州市中医医院两院区污泥清掏处置服务采购项目</w:t>
            </w:r>
            <w:r>
              <w:rPr>
                <w:rFonts w:hint="eastAsia" w:ascii="仿宋" w:hAnsi="仿宋" w:eastAsia="仿宋" w:cs="仿宋"/>
                <w:i w:val="0"/>
                <w:iCs w:val="0"/>
                <w:color w:val="auto"/>
                <w:kern w:val="0"/>
                <w:sz w:val="24"/>
                <w:szCs w:val="24"/>
                <w:u w:val="none"/>
                <w:lang w:val="en-US" w:eastAsia="zh-CN" w:bidi="ar"/>
              </w:rPr>
              <w:t>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6"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服务内容</w:t>
            </w:r>
          </w:p>
        </w:tc>
        <w:tc>
          <w:tcPr>
            <w:tcW w:w="3990"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报价</w:t>
            </w:r>
          </w:p>
        </w:tc>
        <w:tc>
          <w:tcPr>
            <w:tcW w:w="1951"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716" w:type="dxa"/>
            <w:noWrap w:val="0"/>
            <w:vAlign w:val="center"/>
          </w:tcPr>
          <w:p>
            <w:pPr>
              <w:jc w:val="center"/>
              <w:rPr>
                <w:rFonts w:hint="default"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污泥清掏</w:t>
            </w:r>
          </w:p>
        </w:tc>
        <w:tc>
          <w:tcPr>
            <w:tcW w:w="3990"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     元/公斤</w:t>
            </w:r>
          </w:p>
        </w:tc>
        <w:tc>
          <w:tcPr>
            <w:tcW w:w="195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716" w:type="dxa"/>
            <w:noWrap w:val="0"/>
            <w:vAlign w:val="center"/>
          </w:tcPr>
          <w:p>
            <w:pPr>
              <w:jc w:val="center"/>
              <w:rPr>
                <w:rFonts w:hint="default"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污泥处置</w:t>
            </w:r>
          </w:p>
        </w:tc>
        <w:tc>
          <w:tcPr>
            <w:tcW w:w="3990"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    元/公斤</w:t>
            </w:r>
          </w:p>
        </w:tc>
        <w:tc>
          <w:tcPr>
            <w:tcW w:w="195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716" w:type="dxa"/>
            <w:noWrap w:val="0"/>
            <w:vAlign w:val="center"/>
          </w:tcPr>
          <w:p>
            <w:pPr>
              <w:jc w:val="center"/>
              <w:rPr>
                <w:rFonts w:hint="default" w:ascii="仿宋" w:hAnsi="仿宋" w:eastAsia="仿宋" w:cs="仿宋"/>
                <w:i w:val="0"/>
                <w:iCs w:val="0"/>
                <w:color w:val="auto"/>
                <w:sz w:val="24"/>
                <w:szCs w:val="24"/>
                <w:u w:val="none"/>
                <w:lang w:val="en-US" w:eastAsia="zh-CN"/>
              </w:rPr>
            </w:pPr>
            <w:r>
              <w:rPr>
                <w:rFonts w:hint="eastAsia" w:ascii="仿宋" w:hAnsi="仿宋" w:eastAsia="仿宋" w:cs="仿宋"/>
                <w:i w:val="0"/>
                <w:iCs w:val="0"/>
                <w:color w:val="auto"/>
                <w:sz w:val="24"/>
                <w:szCs w:val="24"/>
                <w:u w:val="none"/>
                <w:lang w:val="en-US" w:eastAsia="zh-CN"/>
              </w:rPr>
              <w:t>污泥运输</w:t>
            </w:r>
          </w:p>
        </w:tc>
        <w:tc>
          <w:tcPr>
            <w:tcW w:w="3990"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 xml:space="preserve">    元/公斤</w:t>
            </w:r>
          </w:p>
        </w:tc>
        <w:tc>
          <w:tcPr>
            <w:tcW w:w="195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657"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注：</w:t>
            </w:r>
            <w:r>
              <w:rPr>
                <w:rFonts w:hint="eastAsia" w:ascii="仿宋_GB2312" w:hAnsi="仿宋_GB2312" w:eastAsia="仿宋_GB2312" w:cs="仿宋_GB2312"/>
                <w:color w:val="auto"/>
                <w:sz w:val="24"/>
                <w:szCs w:val="24"/>
                <w:lang w:val="en-US" w:eastAsia="zh-CN"/>
              </w:rPr>
              <w:t>1.大山坪院区每年清掏处置大约30吨，城南院区每年清掏处置大约10吨（具体清掏处置量根据实际情况确定）</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color w:val="auto"/>
          <w:lang w:val="en-US" w:eastAsia="zh-CN"/>
        </w:rPr>
      </w:pPr>
      <w:r>
        <w:rPr>
          <w:rFonts w:hint="eastAsia" w:ascii="仿宋_GB2312" w:hAnsi="仿宋_GB2312" w:eastAsia="仿宋_GB2312" w:cs="仿宋_GB2312"/>
          <w:color w:val="auto"/>
          <w:sz w:val="28"/>
          <w:szCs w:val="28"/>
          <w:lang w:val="en-US" w:eastAsia="zh-CN"/>
        </w:rPr>
        <w:t>供应商的报价是供应商响应采购项目要求的全部工作内容的价格体现，包括本项目、运输费、人工费、风险、管理、保险、税费等供应商完成本项目所需的一切费用。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供应商名称（盖章）：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联系人及电话：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日期：</w:t>
      </w:r>
    </w:p>
    <w:p>
      <w:pPr>
        <w:pStyle w:val="18"/>
        <w:rPr>
          <w:rFonts w:hint="eastAsia"/>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8CB46"/>
    <w:multiLevelType w:val="singleLevel"/>
    <w:tmpl w:val="27F8CB46"/>
    <w:lvl w:ilvl="0" w:tentative="0">
      <w:start w:val="5"/>
      <w:numFmt w:val="chineseCounting"/>
      <w:suff w:val="nothing"/>
      <w:lvlText w:val="%1、"/>
      <w:lvlJc w:val="left"/>
      <w:rPr>
        <w:rFonts w:hint="eastAsia" w:ascii="仿宋" w:hAnsi="仿宋" w:eastAsia="仿宋" w:cs="仿宋"/>
        <w:b/>
        <w:bCs/>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C04AB9"/>
    <w:rsid w:val="00773474"/>
    <w:rsid w:val="00C04AB9"/>
    <w:rsid w:val="01F114A6"/>
    <w:rsid w:val="02443CCC"/>
    <w:rsid w:val="025F6874"/>
    <w:rsid w:val="04E26AD1"/>
    <w:rsid w:val="05030A96"/>
    <w:rsid w:val="06907C59"/>
    <w:rsid w:val="072621AF"/>
    <w:rsid w:val="08E4728B"/>
    <w:rsid w:val="09A84666"/>
    <w:rsid w:val="0A0B1D14"/>
    <w:rsid w:val="0A1A331C"/>
    <w:rsid w:val="0D293AB9"/>
    <w:rsid w:val="0F3B6424"/>
    <w:rsid w:val="10844227"/>
    <w:rsid w:val="10AB4F93"/>
    <w:rsid w:val="11363FD6"/>
    <w:rsid w:val="114C66F9"/>
    <w:rsid w:val="11954F74"/>
    <w:rsid w:val="121252E5"/>
    <w:rsid w:val="12A56C4B"/>
    <w:rsid w:val="14CB780F"/>
    <w:rsid w:val="15755FA6"/>
    <w:rsid w:val="1592753F"/>
    <w:rsid w:val="17F46367"/>
    <w:rsid w:val="194C6DC7"/>
    <w:rsid w:val="19A566BD"/>
    <w:rsid w:val="1B78353B"/>
    <w:rsid w:val="1D4E7388"/>
    <w:rsid w:val="1F1F123D"/>
    <w:rsid w:val="1F327F48"/>
    <w:rsid w:val="21F84B30"/>
    <w:rsid w:val="23A45007"/>
    <w:rsid w:val="23BA18E2"/>
    <w:rsid w:val="25075E2A"/>
    <w:rsid w:val="27467499"/>
    <w:rsid w:val="28DD52C9"/>
    <w:rsid w:val="2CE675AA"/>
    <w:rsid w:val="2CEB09E3"/>
    <w:rsid w:val="2D7F102E"/>
    <w:rsid w:val="2E91550E"/>
    <w:rsid w:val="2E951EA5"/>
    <w:rsid w:val="2F4E299F"/>
    <w:rsid w:val="2FF03EB0"/>
    <w:rsid w:val="2FFF2DE6"/>
    <w:rsid w:val="31E21BA9"/>
    <w:rsid w:val="33BD6F64"/>
    <w:rsid w:val="3465729A"/>
    <w:rsid w:val="34847DD4"/>
    <w:rsid w:val="34FE1914"/>
    <w:rsid w:val="356E262C"/>
    <w:rsid w:val="372238D5"/>
    <w:rsid w:val="3925443F"/>
    <w:rsid w:val="394E6C03"/>
    <w:rsid w:val="3A637D33"/>
    <w:rsid w:val="3CA60B04"/>
    <w:rsid w:val="3D4F03CA"/>
    <w:rsid w:val="42B94D60"/>
    <w:rsid w:val="4365651D"/>
    <w:rsid w:val="438A1AF7"/>
    <w:rsid w:val="45A100BA"/>
    <w:rsid w:val="48A51A6E"/>
    <w:rsid w:val="48DA7D0B"/>
    <w:rsid w:val="4C2F65DE"/>
    <w:rsid w:val="4CD82F69"/>
    <w:rsid w:val="4D4D5BFA"/>
    <w:rsid w:val="51FF27FD"/>
    <w:rsid w:val="52734B8D"/>
    <w:rsid w:val="529F39CA"/>
    <w:rsid w:val="542772F5"/>
    <w:rsid w:val="59BE7035"/>
    <w:rsid w:val="5A3B704B"/>
    <w:rsid w:val="5B522E03"/>
    <w:rsid w:val="5BF639CD"/>
    <w:rsid w:val="5E5C67BE"/>
    <w:rsid w:val="5E830604"/>
    <w:rsid w:val="610D2213"/>
    <w:rsid w:val="61B6185E"/>
    <w:rsid w:val="634F0D72"/>
    <w:rsid w:val="64841482"/>
    <w:rsid w:val="65586590"/>
    <w:rsid w:val="655B1BDC"/>
    <w:rsid w:val="668367C7"/>
    <w:rsid w:val="688B1C38"/>
    <w:rsid w:val="6B4D0B52"/>
    <w:rsid w:val="6C3669A7"/>
    <w:rsid w:val="6E366B93"/>
    <w:rsid w:val="6EF11FBD"/>
    <w:rsid w:val="6EFC713F"/>
    <w:rsid w:val="6F152DFC"/>
    <w:rsid w:val="6F1A6393"/>
    <w:rsid w:val="6FAE437D"/>
    <w:rsid w:val="7018402A"/>
    <w:rsid w:val="70462F7A"/>
    <w:rsid w:val="705067E1"/>
    <w:rsid w:val="724B66C7"/>
    <w:rsid w:val="72E60CA3"/>
    <w:rsid w:val="7508321E"/>
    <w:rsid w:val="76773B37"/>
    <w:rsid w:val="77CE4490"/>
    <w:rsid w:val="78092A6B"/>
    <w:rsid w:val="784602A2"/>
    <w:rsid w:val="784A2258"/>
    <w:rsid w:val="7C7967BF"/>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4"/>
    <w:basedOn w:val="1"/>
    <w:next w:val="1"/>
    <w:autoRedefine/>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rFonts w:cs="Calibri"/>
      <w:sz w:val="24"/>
      <w:szCs w:val="24"/>
    </w:rPr>
  </w:style>
  <w:style w:type="paragraph" w:styleId="4">
    <w:name w:val="annotation text"/>
    <w:basedOn w:val="1"/>
    <w:autoRedefine/>
    <w:qFormat/>
    <w:uiPriority w:val="0"/>
    <w:pPr>
      <w:jc w:val="left"/>
    </w:pPr>
  </w:style>
  <w:style w:type="paragraph" w:styleId="5">
    <w:name w:val="Body Text"/>
    <w:basedOn w:val="1"/>
    <w:next w:val="1"/>
    <w:autoRedefine/>
    <w:qFormat/>
    <w:uiPriority w:val="0"/>
    <w:pPr>
      <w:spacing w:after="120"/>
    </w:pPr>
  </w:style>
  <w:style w:type="paragraph" w:styleId="6">
    <w:name w:val="Plain Text"/>
    <w:basedOn w:val="1"/>
    <w:autoRedefine/>
    <w:qFormat/>
    <w:uiPriority w:val="99"/>
    <w:pPr>
      <w:autoSpaceDE w:val="0"/>
      <w:autoSpaceDN w:val="0"/>
      <w:adjustRightInd w:val="0"/>
    </w:pPr>
    <w:rPr>
      <w:rFonts w:ascii="宋体" w:hAnsi="Tms Rmn"/>
      <w:kern w:val="0"/>
      <w:szCs w:val="20"/>
    </w:rPr>
  </w:style>
  <w:style w:type="paragraph" w:styleId="7">
    <w:name w:val="Body Text First Indent"/>
    <w:basedOn w:val="5"/>
    <w:autoRedefine/>
    <w:qFormat/>
    <w:uiPriority w:val="0"/>
    <w:pPr>
      <w:spacing w:line="360" w:lineRule="auto"/>
      <w:ind w:left="30" w:leftChars="30" w:firstLine="420" w:firstLineChars="100"/>
    </w:pPr>
    <w:rPr>
      <w:rFonts w:ascii="宋体" w:hAnsi="宋体"/>
      <w:kern w:val="0"/>
      <w:sz w:val="24"/>
      <w:szCs w:val="18"/>
    </w:rPr>
  </w:style>
  <w:style w:type="table" w:styleId="9">
    <w:name w:val="Table Grid"/>
    <w:basedOn w:val="8"/>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autoRedefine/>
    <w:qFormat/>
    <w:uiPriority w:val="0"/>
    <w:rPr>
      <w:color w:val="296FBE"/>
      <w:u w:val="none"/>
    </w:rPr>
  </w:style>
  <w:style w:type="character" w:styleId="12">
    <w:name w:val="HTML Definition"/>
    <w:basedOn w:val="10"/>
    <w:autoRedefine/>
    <w:qFormat/>
    <w:uiPriority w:val="0"/>
  </w:style>
  <w:style w:type="character" w:styleId="13">
    <w:name w:val="HTML Variable"/>
    <w:basedOn w:val="10"/>
    <w:autoRedefine/>
    <w:qFormat/>
    <w:uiPriority w:val="0"/>
  </w:style>
  <w:style w:type="character" w:styleId="14">
    <w:name w:val="Hyperlink"/>
    <w:basedOn w:val="10"/>
    <w:autoRedefine/>
    <w:qFormat/>
    <w:uiPriority w:val="0"/>
    <w:rPr>
      <w:color w:val="296FBE"/>
      <w:u w:val="none"/>
      <w:shd w:val="clear" w:fill="666666"/>
    </w:rPr>
  </w:style>
  <w:style w:type="character" w:styleId="15">
    <w:name w:val="HTML Code"/>
    <w:basedOn w:val="10"/>
    <w:autoRedefine/>
    <w:qFormat/>
    <w:uiPriority w:val="0"/>
    <w:rPr>
      <w:rFonts w:ascii="微软雅黑" w:hAnsi="微软雅黑" w:eastAsia="微软雅黑" w:cs="微软雅黑"/>
      <w:sz w:val="20"/>
    </w:rPr>
  </w:style>
  <w:style w:type="character" w:styleId="16">
    <w:name w:val="HTML Cite"/>
    <w:basedOn w:val="10"/>
    <w:autoRedefine/>
    <w:qFormat/>
    <w:uiPriority w:val="0"/>
  </w:style>
  <w:style w:type="paragraph" w:customStyle="1" w:styleId="17">
    <w:name w:val="段落正文"/>
    <w:basedOn w:val="1"/>
    <w:autoRedefine/>
    <w:qFormat/>
    <w:uiPriority w:val="0"/>
    <w:pPr>
      <w:spacing w:beforeLines="50" w:line="360" w:lineRule="auto"/>
      <w:ind w:firstLine="200" w:firstLineChars="200"/>
    </w:pPr>
    <w:rPr>
      <w:rFonts w:ascii="Times New Roman"/>
      <w:spacing w:val="2"/>
      <w:sz w:val="24"/>
    </w:rPr>
  </w:style>
  <w:style w:type="paragraph" w:styleId="18">
    <w:name w:val="Quote"/>
    <w:basedOn w:val="1"/>
    <w:next w:val="1"/>
    <w:autoRedefine/>
    <w:qFormat/>
    <w:uiPriority w:val="0"/>
    <w:pPr>
      <w:wordWrap w:val="0"/>
      <w:spacing w:before="200" w:after="160"/>
      <w:ind w:left="864" w:right="864"/>
      <w:jc w:val="center"/>
    </w:pPr>
    <w:rPr>
      <w:rFonts w:ascii="Times New Roman"/>
      <w:i/>
      <w:sz w:val="21"/>
    </w:rPr>
  </w:style>
  <w:style w:type="character" w:customStyle="1" w:styleId="19">
    <w:name w:val="font31"/>
    <w:basedOn w:val="10"/>
    <w:autoRedefine/>
    <w:qFormat/>
    <w:uiPriority w:val="0"/>
    <w:rPr>
      <w:rFonts w:hint="default" w:ascii="Times New Roman" w:hAnsi="Times New Roman" w:cs="Times New Roman"/>
      <w:color w:val="000000"/>
      <w:sz w:val="22"/>
      <w:szCs w:val="22"/>
      <w:u w:val="none"/>
    </w:rPr>
  </w:style>
  <w:style w:type="character" w:customStyle="1" w:styleId="20">
    <w:name w:val="font11"/>
    <w:basedOn w:val="10"/>
    <w:autoRedefine/>
    <w:qFormat/>
    <w:uiPriority w:val="0"/>
    <w:rPr>
      <w:rFonts w:hint="eastAsia" w:ascii="宋体" w:hAnsi="宋体" w:eastAsia="宋体" w:cs="宋体"/>
      <w:color w:val="000000"/>
      <w:sz w:val="22"/>
      <w:szCs w:val="22"/>
      <w:u w:val="none"/>
    </w:rPr>
  </w:style>
  <w:style w:type="character" w:customStyle="1" w:styleId="21">
    <w:name w:val="w32"/>
    <w:basedOn w:val="10"/>
    <w:autoRedefine/>
    <w:qFormat/>
    <w:uiPriority w:val="0"/>
  </w:style>
  <w:style w:type="character" w:customStyle="1" w:styleId="22">
    <w:name w:val="button"/>
    <w:basedOn w:val="10"/>
    <w:autoRedefine/>
    <w:qFormat/>
    <w:uiPriority w:val="0"/>
  </w:style>
  <w:style w:type="character" w:customStyle="1" w:styleId="23">
    <w:name w:val="drapbtn"/>
    <w:basedOn w:val="10"/>
    <w:autoRedefine/>
    <w:qFormat/>
    <w:uiPriority w:val="0"/>
  </w:style>
  <w:style w:type="character" w:customStyle="1" w:styleId="24">
    <w:name w:val="pagechatarealistclose_box"/>
    <w:basedOn w:val="10"/>
    <w:autoRedefine/>
    <w:qFormat/>
    <w:uiPriority w:val="0"/>
  </w:style>
  <w:style w:type="character" w:customStyle="1" w:styleId="25">
    <w:name w:val="pagechatarealistclose_box1"/>
    <w:basedOn w:val="10"/>
    <w:autoRedefine/>
    <w:qFormat/>
    <w:uiPriority w:val="0"/>
  </w:style>
  <w:style w:type="character" w:customStyle="1" w:styleId="26">
    <w:name w:val="ico1654"/>
    <w:basedOn w:val="10"/>
    <w:autoRedefine/>
    <w:qFormat/>
    <w:uiPriority w:val="0"/>
  </w:style>
  <w:style w:type="character" w:customStyle="1" w:styleId="27">
    <w:name w:val="ico1655"/>
    <w:basedOn w:val="10"/>
    <w:autoRedefine/>
    <w:qFormat/>
    <w:uiPriority w:val="0"/>
  </w:style>
  <w:style w:type="character" w:customStyle="1" w:styleId="28">
    <w:name w:val="cdropright"/>
    <w:basedOn w:val="10"/>
    <w:autoRedefine/>
    <w:qFormat/>
    <w:uiPriority w:val="0"/>
  </w:style>
  <w:style w:type="character" w:customStyle="1" w:styleId="29">
    <w:name w:val="active6"/>
    <w:basedOn w:val="10"/>
    <w:autoRedefine/>
    <w:qFormat/>
    <w:uiPriority w:val="0"/>
    <w:rPr>
      <w:color w:val="00FF00"/>
      <w:shd w:val="clear" w:fill="111111"/>
    </w:rPr>
  </w:style>
  <w:style w:type="character" w:customStyle="1" w:styleId="30">
    <w:name w:val="biggerthanmax"/>
    <w:basedOn w:val="10"/>
    <w:autoRedefine/>
    <w:qFormat/>
    <w:uiPriority w:val="0"/>
    <w:rPr>
      <w:shd w:val="clear" w:fill="FFFF00"/>
    </w:rPr>
  </w:style>
  <w:style w:type="character" w:customStyle="1" w:styleId="31">
    <w:name w:val="token-input-delete-token"/>
    <w:basedOn w:val="10"/>
    <w:autoRedefine/>
    <w:qFormat/>
    <w:uiPriority w:val="0"/>
    <w:rPr>
      <w:color w:val="FFFFFF"/>
    </w:rPr>
  </w:style>
  <w:style w:type="character" w:customStyle="1" w:styleId="32">
    <w:name w:val="design_class"/>
    <w:basedOn w:val="10"/>
    <w:autoRedefine/>
    <w:qFormat/>
    <w:uiPriority w:val="0"/>
  </w:style>
  <w:style w:type="character" w:customStyle="1" w:styleId="33">
    <w:name w:val="tmpztreemove_arrow"/>
    <w:basedOn w:val="10"/>
    <w:autoRedefine/>
    <w:qFormat/>
    <w:uiPriority w:val="0"/>
  </w:style>
  <w:style w:type="character" w:customStyle="1" w:styleId="34">
    <w:name w:val="hilite"/>
    <w:basedOn w:val="10"/>
    <w:autoRedefine/>
    <w:qFormat/>
    <w:uiPriority w:val="0"/>
    <w:rPr>
      <w:color w:val="FFFFFF"/>
      <w:shd w:val="clear" w:fill="666677"/>
    </w:rPr>
  </w:style>
  <w:style w:type="character" w:customStyle="1" w:styleId="35">
    <w:name w:val="edit_class"/>
    <w:basedOn w:val="10"/>
    <w:autoRedefine/>
    <w:qFormat/>
    <w:uiPriority w:val="0"/>
  </w:style>
  <w:style w:type="character" w:customStyle="1" w:styleId="36">
    <w:name w:val="cdropleft"/>
    <w:basedOn w:val="10"/>
    <w:autoRedefine/>
    <w:qFormat/>
    <w:uiPriority w:val="0"/>
  </w:style>
  <w:style w:type="character" w:customStyle="1" w:styleId="37">
    <w:name w:val="cy"/>
    <w:basedOn w:val="10"/>
    <w:autoRedefine/>
    <w:qFormat/>
    <w:uiPriority w:val="0"/>
  </w:style>
  <w:style w:type="character" w:customStyle="1" w:styleId="38">
    <w:name w:val="xdrichtextbox2"/>
    <w:basedOn w:val="10"/>
    <w:autoRedefine/>
    <w:qFormat/>
    <w:uiPriority w:val="0"/>
  </w:style>
  <w:style w:type="character" w:customStyle="1" w:styleId="39">
    <w:name w:val="active"/>
    <w:basedOn w:val="10"/>
    <w:autoRedefine/>
    <w:qFormat/>
    <w:uiPriority w:val="0"/>
    <w:rPr>
      <w:color w:val="00FF00"/>
      <w:shd w:val="clear" w:fill="111111"/>
    </w:rPr>
  </w:style>
  <w:style w:type="character" w:customStyle="1" w:styleId="40">
    <w:name w:val="xdrichtextbox"/>
    <w:basedOn w:val="10"/>
    <w:autoRedefine/>
    <w:qFormat/>
    <w:uiPriority w:val="0"/>
    <w:rPr>
      <w:color w:val="auto"/>
      <w:sz w:val="18"/>
      <w:szCs w:val="18"/>
      <w:u w:val="none"/>
      <w:bdr w:val="single" w:color="DCDCDC" w:sz="8" w:space="0"/>
      <w:shd w:val="clear" w:fill="auto"/>
    </w:rPr>
  </w:style>
  <w:style w:type="character" w:customStyle="1" w:styleId="41">
    <w:name w:val="hilite6"/>
    <w:basedOn w:val="10"/>
    <w:autoRedefine/>
    <w:qFormat/>
    <w:uiPriority w:val="0"/>
    <w:rPr>
      <w:color w:val="FFFFFF"/>
      <w:shd w:val="clear" w:fill="666677"/>
    </w:rPr>
  </w:style>
  <w:style w:type="paragraph" w:customStyle="1" w:styleId="42">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1787</Words>
  <Characters>1816</Characters>
  <Lines>4</Lines>
  <Paragraphs>1</Paragraphs>
  <TotalTime>12</TotalTime>
  <ScaleCrop>false</ScaleCrop>
  <LinksUpToDate>false</LinksUpToDate>
  <CharactersWithSpaces>1833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宋婷婷</cp:lastModifiedBy>
  <cp:lastPrinted>2024-12-16T02:17:00Z</cp:lastPrinted>
  <dcterms:modified xsi:type="dcterms:W3CDTF">2024-12-27T02:30:16Z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0D42F8916DC3485D8B8386B0397DF118_13</vt:lpwstr>
  </property>
</Properties>
</file>