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A09667">
      <w:pPr>
        <w:numPr>
          <w:ilvl w:val="0"/>
          <w:numId w:val="1"/>
        </w:numPr>
        <w:spacing w:line="500" w:lineRule="exact"/>
        <w:ind w:firstLine="562" w:firstLineChars="200"/>
        <w:outlineLvl w:val="1"/>
        <w:rPr>
          <w:rFonts w:hint="default" w:eastAsia="宋体"/>
          <w:lang w:val="en-US" w:eastAsia="zh-CN"/>
        </w:rPr>
      </w:pPr>
      <w:bookmarkStart w:id="0" w:name="_Toc185789896"/>
      <w:bookmarkStart w:id="1" w:name="_Toc185997351"/>
      <w:bookmarkStart w:id="2" w:name="_Toc266348367"/>
      <w:bookmarkStart w:id="3" w:name="_Toc194139858"/>
      <w:bookmarkStart w:id="4" w:name="_Toc194936411"/>
      <w:r>
        <w:rPr>
          <w:rFonts w:hint="eastAsia" w:ascii="宋体" w:hAnsi="宋体" w:cs="宋体"/>
          <w:b/>
          <w:color w:val="auto"/>
          <w:sz w:val="28"/>
          <w:szCs w:val="28"/>
        </w:rPr>
        <w:t>消防系统维护保养内容</w:t>
      </w:r>
      <w:r>
        <w:rPr>
          <w:rFonts w:hint="eastAsia" w:ascii="宋体" w:hAnsi="宋体" w:cs="宋体"/>
          <w:b/>
          <w:color w:val="auto"/>
          <w:sz w:val="28"/>
          <w:szCs w:val="28"/>
          <w:lang w:eastAsia="zh-CN"/>
        </w:rPr>
        <w:t>：</w:t>
      </w:r>
      <w:r>
        <w:rPr>
          <w:rFonts w:hint="eastAsia" w:hAnsi="宋体" w:cs="宋体"/>
          <w:bCs/>
          <w:color w:val="auto"/>
          <w:sz w:val="28"/>
          <w:szCs w:val="28"/>
          <w:lang w:eastAsia="zh-CN"/>
        </w:rPr>
        <w:t>泸州市中医医院城南院区所有消防设施设备（</w:t>
      </w:r>
      <w:r>
        <w:rPr>
          <w:rFonts w:hint="eastAsia" w:hAnsi="宋体" w:cs="宋体"/>
          <w:bCs/>
          <w:color w:val="auto"/>
          <w:sz w:val="28"/>
          <w:szCs w:val="28"/>
          <w:lang w:val="en-US" w:eastAsia="zh-CN"/>
        </w:rPr>
        <w:t>含中医特色门诊</w:t>
      </w:r>
      <w:r>
        <w:rPr>
          <w:rFonts w:hint="eastAsia" w:hAnsi="宋体" w:cs="宋体"/>
          <w:bCs/>
          <w:color w:val="auto"/>
          <w:sz w:val="28"/>
          <w:szCs w:val="28"/>
          <w:lang w:eastAsia="zh-CN"/>
        </w:rPr>
        <w:t>）</w:t>
      </w:r>
      <w:r>
        <w:rPr>
          <w:rFonts w:hint="eastAsia" w:ascii="宋体" w:hAnsi="宋体" w:cs="宋体"/>
          <w:bCs/>
          <w:color w:val="auto"/>
          <w:sz w:val="28"/>
          <w:szCs w:val="28"/>
        </w:rPr>
        <w:t>。</w:t>
      </w:r>
    </w:p>
    <w:p w14:paraId="2A740040">
      <w:pPr>
        <w:ind w:firstLine="560" w:firstLineChars="200"/>
        <w:rPr>
          <w:rFonts w:hint="eastAsia"/>
          <w:sz w:val="28"/>
          <w:szCs w:val="28"/>
        </w:rPr>
      </w:pPr>
      <w:r>
        <w:rPr>
          <w:rFonts w:hint="eastAsia"/>
          <w:sz w:val="28"/>
          <w:szCs w:val="28"/>
        </w:rPr>
        <w:t>1.火灾自动报警系统；</w:t>
      </w:r>
    </w:p>
    <w:p w14:paraId="533C7D4B">
      <w:pPr>
        <w:ind w:firstLine="560" w:firstLineChars="200"/>
        <w:rPr>
          <w:rFonts w:hint="eastAsia"/>
          <w:sz w:val="28"/>
          <w:szCs w:val="28"/>
        </w:rPr>
      </w:pPr>
      <w:r>
        <w:rPr>
          <w:rFonts w:hint="eastAsia"/>
          <w:sz w:val="28"/>
          <w:szCs w:val="28"/>
        </w:rPr>
        <w:t>2、消防联动控制系统；</w:t>
      </w:r>
    </w:p>
    <w:p w14:paraId="472DCC54">
      <w:pPr>
        <w:ind w:firstLine="560" w:firstLineChars="200"/>
        <w:rPr>
          <w:rFonts w:hint="eastAsia"/>
          <w:sz w:val="28"/>
          <w:szCs w:val="28"/>
        </w:rPr>
      </w:pPr>
      <w:r>
        <w:rPr>
          <w:rFonts w:hint="eastAsia"/>
          <w:sz w:val="28"/>
          <w:szCs w:val="28"/>
        </w:rPr>
        <w:t>3、火灾应急广播系统；</w:t>
      </w:r>
    </w:p>
    <w:p w14:paraId="41784E61">
      <w:pPr>
        <w:ind w:firstLine="560" w:firstLineChars="200"/>
        <w:rPr>
          <w:rFonts w:hint="eastAsia"/>
          <w:sz w:val="28"/>
          <w:szCs w:val="28"/>
        </w:rPr>
      </w:pPr>
      <w:r>
        <w:rPr>
          <w:rFonts w:hint="eastAsia"/>
          <w:sz w:val="28"/>
          <w:szCs w:val="28"/>
        </w:rPr>
        <w:t>4、消防直通对讲电话系统；</w:t>
      </w:r>
    </w:p>
    <w:p w14:paraId="676100BB">
      <w:pPr>
        <w:ind w:firstLine="560" w:firstLineChars="200"/>
        <w:rPr>
          <w:rFonts w:hint="eastAsia"/>
          <w:sz w:val="28"/>
          <w:szCs w:val="28"/>
        </w:rPr>
      </w:pPr>
      <w:r>
        <w:rPr>
          <w:rFonts w:hint="eastAsia"/>
          <w:sz w:val="28"/>
          <w:szCs w:val="28"/>
        </w:rPr>
        <w:t>5、电梯监视控制系统；</w:t>
      </w:r>
    </w:p>
    <w:p w14:paraId="3585D5EE">
      <w:pPr>
        <w:ind w:firstLine="560" w:firstLineChars="200"/>
        <w:rPr>
          <w:sz w:val="28"/>
          <w:szCs w:val="28"/>
        </w:rPr>
      </w:pPr>
      <w:r>
        <w:rPr>
          <w:rFonts w:hint="eastAsia"/>
          <w:sz w:val="28"/>
          <w:szCs w:val="28"/>
        </w:rPr>
        <w:t>6、电气火灾监测系统；</w:t>
      </w:r>
    </w:p>
    <w:p w14:paraId="4337F058">
      <w:pPr>
        <w:ind w:firstLine="560" w:firstLineChars="200"/>
        <w:rPr>
          <w:rFonts w:hint="eastAsia"/>
          <w:sz w:val="28"/>
          <w:szCs w:val="28"/>
        </w:rPr>
      </w:pPr>
      <w:r>
        <w:rPr>
          <w:rFonts w:hint="eastAsia"/>
          <w:sz w:val="28"/>
          <w:szCs w:val="28"/>
        </w:rPr>
        <w:t>7、消防电源监控系统；</w:t>
      </w:r>
    </w:p>
    <w:p w14:paraId="01DF5CD7">
      <w:pPr>
        <w:ind w:firstLine="560" w:firstLineChars="200"/>
        <w:rPr>
          <w:sz w:val="28"/>
          <w:szCs w:val="28"/>
        </w:rPr>
      </w:pPr>
      <w:r>
        <w:rPr>
          <w:rFonts w:hint="eastAsia"/>
          <w:sz w:val="28"/>
          <w:szCs w:val="28"/>
        </w:rPr>
        <w:t>8、可燃气体探测报警系统；</w:t>
      </w:r>
    </w:p>
    <w:p w14:paraId="4E83B686">
      <w:pPr>
        <w:ind w:firstLine="560" w:firstLineChars="200"/>
        <w:rPr>
          <w:sz w:val="28"/>
          <w:szCs w:val="28"/>
        </w:rPr>
      </w:pPr>
      <w:r>
        <w:rPr>
          <w:rFonts w:hint="eastAsia"/>
          <w:sz w:val="28"/>
          <w:szCs w:val="28"/>
        </w:rPr>
        <w:t>9、自动喷水灭火系统（含泡沫罐装置）；</w:t>
      </w:r>
    </w:p>
    <w:p w14:paraId="6A37B644">
      <w:pPr>
        <w:ind w:firstLine="560" w:firstLineChars="200"/>
        <w:rPr>
          <w:sz w:val="28"/>
          <w:szCs w:val="28"/>
        </w:rPr>
      </w:pPr>
      <w:r>
        <w:rPr>
          <w:rFonts w:hint="eastAsia"/>
          <w:sz w:val="28"/>
          <w:szCs w:val="28"/>
        </w:rPr>
        <w:t>10、消火栓系统；</w:t>
      </w:r>
    </w:p>
    <w:p w14:paraId="3685518F">
      <w:pPr>
        <w:ind w:firstLine="560" w:firstLineChars="200"/>
        <w:rPr>
          <w:sz w:val="28"/>
          <w:szCs w:val="28"/>
        </w:rPr>
      </w:pPr>
      <w:r>
        <w:rPr>
          <w:rFonts w:hint="eastAsia"/>
          <w:sz w:val="28"/>
          <w:szCs w:val="28"/>
        </w:rPr>
        <w:t>11、防排烟通风系统；</w:t>
      </w:r>
    </w:p>
    <w:p w14:paraId="17DF463B">
      <w:pPr>
        <w:ind w:firstLine="560" w:firstLineChars="200"/>
        <w:rPr>
          <w:rFonts w:hint="eastAsia"/>
          <w:sz w:val="28"/>
          <w:szCs w:val="28"/>
        </w:rPr>
      </w:pPr>
      <w:r>
        <w:rPr>
          <w:rFonts w:hint="eastAsia"/>
          <w:sz w:val="28"/>
          <w:szCs w:val="28"/>
        </w:rPr>
        <w:t>12、疏散指示及应急照明系统；</w:t>
      </w:r>
    </w:p>
    <w:p w14:paraId="4D811444">
      <w:pPr>
        <w:ind w:firstLine="560" w:firstLineChars="200"/>
        <w:rPr>
          <w:rFonts w:hint="eastAsia"/>
          <w:sz w:val="28"/>
          <w:szCs w:val="28"/>
        </w:rPr>
      </w:pPr>
      <w:r>
        <w:rPr>
          <w:rFonts w:hint="eastAsia"/>
          <w:sz w:val="28"/>
          <w:szCs w:val="28"/>
        </w:rPr>
        <w:t>13、安全出口标志；</w:t>
      </w:r>
    </w:p>
    <w:p w14:paraId="4DAE0A37">
      <w:pPr>
        <w:ind w:firstLine="560" w:firstLineChars="200"/>
        <w:rPr>
          <w:rFonts w:hint="eastAsia"/>
          <w:sz w:val="28"/>
          <w:szCs w:val="28"/>
        </w:rPr>
      </w:pPr>
      <w:r>
        <w:rPr>
          <w:rFonts w:hint="eastAsia"/>
          <w:sz w:val="28"/>
          <w:szCs w:val="28"/>
        </w:rPr>
        <w:t>14、气体灭火系统；</w:t>
      </w:r>
    </w:p>
    <w:p w14:paraId="1458299D">
      <w:pPr>
        <w:ind w:firstLine="560" w:firstLineChars="200"/>
        <w:rPr>
          <w:sz w:val="28"/>
          <w:szCs w:val="28"/>
        </w:rPr>
      </w:pPr>
      <w:r>
        <w:rPr>
          <w:rFonts w:hint="eastAsia"/>
          <w:sz w:val="28"/>
          <w:szCs w:val="28"/>
        </w:rPr>
        <w:t>15、高压细水雾系统；</w:t>
      </w:r>
    </w:p>
    <w:p w14:paraId="588F8C08">
      <w:pPr>
        <w:ind w:firstLine="560" w:firstLineChars="200"/>
        <w:rPr>
          <w:sz w:val="28"/>
          <w:szCs w:val="28"/>
        </w:rPr>
      </w:pPr>
      <w:r>
        <w:rPr>
          <w:rFonts w:hint="eastAsia"/>
          <w:sz w:val="28"/>
          <w:szCs w:val="28"/>
        </w:rPr>
        <w:t>16、自动灭火消防炮系统；</w:t>
      </w:r>
    </w:p>
    <w:p w14:paraId="2F12DC08">
      <w:pPr>
        <w:spacing w:line="500" w:lineRule="exact"/>
        <w:ind w:firstLine="560" w:firstLineChars="200"/>
        <w:rPr>
          <w:sz w:val="28"/>
          <w:szCs w:val="28"/>
        </w:rPr>
      </w:pPr>
      <w:r>
        <w:rPr>
          <w:rFonts w:hint="eastAsia"/>
          <w:sz w:val="28"/>
          <w:szCs w:val="28"/>
        </w:rPr>
        <w:t>17、</w:t>
      </w:r>
      <w:r>
        <w:rPr>
          <w:rFonts w:hint="eastAsia" w:ascii="宋体" w:hAnsi="宋体" w:cs="宋体"/>
          <w:bCs/>
          <w:color w:val="auto"/>
          <w:sz w:val="28"/>
          <w:szCs w:val="28"/>
        </w:rPr>
        <w:t>其它未统计到消防设施、设备。</w:t>
      </w:r>
    </w:p>
    <w:p w14:paraId="2ECCA68E">
      <w:pPr>
        <w:ind w:firstLine="562" w:firstLineChars="200"/>
        <w:rPr>
          <w:rFonts w:hint="eastAsia"/>
          <w:b/>
          <w:bCs/>
          <w:sz w:val="28"/>
          <w:szCs w:val="28"/>
        </w:rPr>
      </w:pPr>
      <w:r>
        <w:rPr>
          <w:rFonts w:hint="eastAsia"/>
          <w:b/>
          <w:bCs/>
          <w:sz w:val="28"/>
          <w:szCs w:val="28"/>
          <w:lang w:val="en-US" w:eastAsia="zh-CN"/>
        </w:rPr>
        <w:t>二、</w:t>
      </w:r>
      <w:r>
        <w:rPr>
          <w:rFonts w:hint="eastAsia"/>
          <w:b/>
          <w:bCs/>
          <w:sz w:val="28"/>
          <w:szCs w:val="28"/>
        </w:rPr>
        <w:t>消防设备设施清单：</w:t>
      </w:r>
    </w:p>
    <w:p w14:paraId="66927F9E">
      <w:pPr>
        <w:pStyle w:val="2"/>
        <w:jc w:val="left"/>
        <w:rPr>
          <w:rFonts w:hint="eastAsia" w:ascii="宋体" w:hAnsi="宋体" w:eastAsia="宋体" w:cs="宋体"/>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一</w:t>
      </w:r>
      <w:r>
        <w:rPr>
          <w:rFonts w:hint="eastAsia" w:ascii="宋体" w:hAnsi="宋体" w:eastAsia="宋体" w:cs="宋体"/>
          <w:sz w:val="28"/>
          <w:szCs w:val="28"/>
          <w:lang w:eastAsia="zh-CN"/>
        </w:rPr>
        <w:t>）</w:t>
      </w:r>
      <w:r>
        <w:rPr>
          <w:rFonts w:hint="eastAsia" w:hAnsi="宋体" w:cs="宋体"/>
          <w:bCs/>
          <w:color w:val="auto"/>
          <w:sz w:val="28"/>
          <w:szCs w:val="28"/>
          <w:lang w:eastAsia="zh-CN"/>
        </w:rPr>
        <w:t>城南院区所有消防设施设备（</w:t>
      </w:r>
      <w:r>
        <w:rPr>
          <w:rFonts w:hint="eastAsia" w:hAnsi="宋体" w:cs="宋体"/>
          <w:bCs/>
          <w:color w:val="auto"/>
          <w:sz w:val="28"/>
          <w:szCs w:val="28"/>
          <w:lang w:val="en-US" w:eastAsia="zh-CN"/>
        </w:rPr>
        <w:t>不含中医特色门诊</w:t>
      </w:r>
      <w:r>
        <w:rPr>
          <w:rFonts w:hint="eastAsia" w:hAnsi="宋体" w:cs="宋体"/>
          <w:bCs/>
          <w:color w:val="auto"/>
          <w:sz w:val="28"/>
          <w:szCs w:val="28"/>
          <w:lang w:eastAsia="zh-CN"/>
        </w:rPr>
        <w:t>）</w:t>
      </w:r>
    </w:p>
    <w:p w14:paraId="2C060954">
      <w:pPr>
        <w:ind w:firstLine="560" w:firstLineChars="200"/>
        <w:rPr>
          <w:sz w:val="28"/>
          <w:szCs w:val="28"/>
        </w:rPr>
      </w:pPr>
      <w:r>
        <w:rPr>
          <w:rFonts w:hint="eastAsia"/>
          <w:sz w:val="28"/>
          <w:szCs w:val="28"/>
        </w:rPr>
        <w:t>1.火灾自动报警系统。</w:t>
      </w:r>
    </w:p>
    <w:p w14:paraId="6D931484">
      <w:pPr>
        <w:ind w:firstLine="560" w:firstLineChars="200"/>
        <w:rPr>
          <w:sz w:val="28"/>
          <w:szCs w:val="28"/>
        </w:rPr>
      </w:pPr>
      <w:r>
        <w:rPr>
          <w:rFonts w:hint="eastAsia"/>
          <w:sz w:val="28"/>
          <w:szCs w:val="28"/>
        </w:rPr>
        <w:t>2.消防报警联动控制系统；</w:t>
      </w:r>
    </w:p>
    <w:p w14:paraId="6491A967">
      <w:pPr>
        <w:ind w:firstLine="560" w:firstLineChars="200"/>
        <w:rPr>
          <w:sz w:val="28"/>
          <w:szCs w:val="28"/>
        </w:rPr>
      </w:pPr>
      <w:r>
        <w:rPr>
          <w:rFonts w:hint="eastAsia"/>
          <w:sz w:val="28"/>
          <w:szCs w:val="28"/>
        </w:rPr>
        <w:t>感烟、感温探测器、模块、报警按钮等共计：</w:t>
      </w:r>
      <w:r>
        <w:rPr>
          <w:rFonts w:hint="eastAsia"/>
          <w:sz w:val="28"/>
          <w:szCs w:val="28"/>
          <w:u w:val="single"/>
        </w:rPr>
        <w:t>11562</w:t>
      </w:r>
      <w:r>
        <w:rPr>
          <w:rFonts w:hint="eastAsia"/>
          <w:sz w:val="28"/>
          <w:szCs w:val="28"/>
        </w:rPr>
        <w:t>个,火灾报警控制器主机(分机)：</w:t>
      </w:r>
      <w:r>
        <w:rPr>
          <w:rFonts w:hint="eastAsia"/>
          <w:sz w:val="28"/>
          <w:szCs w:val="28"/>
          <w:u w:val="single"/>
        </w:rPr>
        <w:t>11</w:t>
      </w:r>
      <w:r>
        <w:rPr>
          <w:rFonts w:hint="eastAsia"/>
          <w:sz w:val="28"/>
          <w:szCs w:val="28"/>
        </w:rPr>
        <w:t>台等设备维护保养。</w:t>
      </w:r>
    </w:p>
    <w:p w14:paraId="45E09E8A">
      <w:pPr>
        <w:ind w:firstLine="560" w:firstLineChars="200"/>
        <w:rPr>
          <w:sz w:val="28"/>
          <w:szCs w:val="28"/>
        </w:rPr>
      </w:pPr>
      <w:r>
        <w:rPr>
          <w:rFonts w:hint="eastAsia"/>
          <w:sz w:val="28"/>
          <w:szCs w:val="28"/>
        </w:rPr>
        <w:t>3.消火栓灭火系统；</w:t>
      </w:r>
    </w:p>
    <w:p w14:paraId="41267D38">
      <w:pPr>
        <w:ind w:firstLine="560" w:firstLineChars="200"/>
        <w:rPr>
          <w:sz w:val="28"/>
          <w:szCs w:val="28"/>
        </w:rPr>
      </w:pPr>
      <w:r>
        <w:rPr>
          <w:rFonts w:hint="eastAsia"/>
          <w:sz w:val="28"/>
          <w:szCs w:val="28"/>
        </w:rPr>
        <w:t>室内消防栓、室外消火栓、水泵接合器共计：</w:t>
      </w:r>
      <w:r>
        <w:rPr>
          <w:rFonts w:hint="eastAsia"/>
          <w:sz w:val="28"/>
          <w:szCs w:val="28"/>
          <w:u w:val="single"/>
        </w:rPr>
        <w:t>1023</w:t>
      </w:r>
      <w:r>
        <w:rPr>
          <w:rFonts w:hint="eastAsia"/>
          <w:sz w:val="28"/>
          <w:szCs w:val="28"/>
        </w:rPr>
        <w:t>台，消火栓泵</w:t>
      </w:r>
      <w:r>
        <w:rPr>
          <w:rFonts w:hint="eastAsia"/>
          <w:sz w:val="28"/>
          <w:szCs w:val="28"/>
          <w:u w:val="single"/>
        </w:rPr>
        <w:t>2</w:t>
      </w:r>
      <w:r>
        <w:rPr>
          <w:rFonts w:hint="eastAsia"/>
          <w:sz w:val="28"/>
          <w:szCs w:val="28"/>
        </w:rPr>
        <w:t>台、稳压罐系统</w:t>
      </w:r>
      <w:r>
        <w:rPr>
          <w:rFonts w:hint="eastAsia"/>
          <w:sz w:val="28"/>
          <w:szCs w:val="28"/>
          <w:u w:val="single"/>
        </w:rPr>
        <w:t>2</w:t>
      </w:r>
      <w:r>
        <w:rPr>
          <w:rFonts w:hint="eastAsia"/>
          <w:sz w:val="28"/>
          <w:szCs w:val="28"/>
        </w:rPr>
        <w:t>台、阀门管网的维护保养。</w:t>
      </w:r>
    </w:p>
    <w:p w14:paraId="7F4D1A3F">
      <w:pPr>
        <w:ind w:firstLine="560" w:firstLineChars="200"/>
        <w:rPr>
          <w:sz w:val="28"/>
          <w:szCs w:val="28"/>
        </w:rPr>
      </w:pPr>
      <w:r>
        <w:rPr>
          <w:rFonts w:hint="eastAsia"/>
          <w:sz w:val="28"/>
          <w:szCs w:val="28"/>
        </w:rPr>
        <w:t>4.自动喷淋灭火系统；</w:t>
      </w:r>
    </w:p>
    <w:p w14:paraId="29A6505B">
      <w:pPr>
        <w:ind w:firstLine="560" w:firstLineChars="200"/>
        <w:rPr>
          <w:sz w:val="28"/>
          <w:szCs w:val="28"/>
        </w:rPr>
      </w:pPr>
      <w:r>
        <w:rPr>
          <w:rFonts w:hint="eastAsia"/>
          <w:sz w:val="28"/>
          <w:szCs w:val="28"/>
        </w:rPr>
        <w:t>湿式报警阀：</w:t>
      </w:r>
      <w:r>
        <w:rPr>
          <w:rFonts w:hint="eastAsia"/>
          <w:sz w:val="28"/>
          <w:szCs w:val="28"/>
          <w:u w:val="single"/>
        </w:rPr>
        <w:t>30</w:t>
      </w:r>
      <w:r>
        <w:rPr>
          <w:rFonts w:hint="eastAsia"/>
          <w:sz w:val="28"/>
          <w:szCs w:val="28"/>
        </w:rPr>
        <w:t>台，喷头：</w:t>
      </w:r>
      <w:r>
        <w:rPr>
          <w:rFonts w:hint="eastAsia"/>
          <w:sz w:val="28"/>
          <w:szCs w:val="28"/>
          <w:u w:val="single"/>
        </w:rPr>
        <w:t>18913</w:t>
      </w:r>
      <w:r>
        <w:rPr>
          <w:rFonts w:hint="eastAsia"/>
          <w:sz w:val="28"/>
          <w:szCs w:val="28"/>
        </w:rPr>
        <w:t>个、喷淋泵：</w:t>
      </w:r>
      <w:r>
        <w:rPr>
          <w:rFonts w:hint="eastAsia"/>
          <w:sz w:val="28"/>
          <w:szCs w:val="28"/>
          <w:u w:val="single"/>
        </w:rPr>
        <w:t>2</w:t>
      </w:r>
      <w:r>
        <w:rPr>
          <w:rFonts w:hint="eastAsia"/>
          <w:sz w:val="28"/>
          <w:szCs w:val="28"/>
        </w:rPr>
        <w:t>台、稳压泵系统：</w:t>
      </w:r>
      <w:r>
        <w:rPr>
          <w:rFonts w:hint="eastAsia"/>
          <w:sz w:val="28"/>
          <w:szCs w:val="28"/>
          <w:u w:val="single"/>
        </w:rPr>
        <w:t>2</w:t>
      </w:r>
      <w:r>
        <w:rPr>
          <w:rFonts w:hint="eastAsia"/>
          <w:sz w:val="28"/>
          <w:szCs w:val="28"/>
        </w:rPr>
        <w:t>台，水流指示器、信号阀、末端试水装置、水泵接合器、阀门及管网等的维护保养。</w:t>
      </w:r>
    </w:p>
    <w:p w14:paraId="6E9524C5">
      <w:pPr>
        <w:ind w:firstLine="560" w:firstLineChars="200"/>
        <w:rPr>
          <w:sz w:val="28"/>
          <w:szCs w:val="28"/>
        </w:rPr>
      </w:pPr>
      <w:r>
        <w:rPr>
          <w:rFonts w:hint="eastAsia"/>
          <w:sz w:val="28"/>
          <w:szCs w:val="28"/>
        </w:rPr>
        <w:t>5.防排烟系统；</w:t>
      </w:r>
    </w:p>
    <w:p w14:paraId="1CF6D985">
      <w:pPr>
        <w:ind w:firstLine="560" w:firstLineChars="200"/>
        <w:rPr>
          <w:sz w:val="28"/>
          <w:szCs w:val="28"/>
        </w:rPr>
      </w:pPr>
      <w:r>
        <w:rPr>
          <w:rFonts w:hint="eastAsia"/>
          <w:sz w:val="28"/>
          <w:szCs w:val="28"/>
        </w:rPr>
        <w:t>排烟、送、新风机共计：</w:t>
      </w:r>
      <w:r>
        <w:rPr>
          <w:rFonts w:hint="eastAsia"/>
          <w:sz w:val="28"/>
          <w:szCs w:val="28"/>
          <w:u w:val="single"/>
        </w:rPr>
        <w:t>921</w:t>
      </w:r>
      <w:r>
        <w:rPr>
          <w:rFonts w:hint="eastAsia"/>
          <w:sz w:val="28"/>
          <w:szCs w:val="28"/>
        </w:rPr>
        <w:t>台，防、送风阀共计</w:t>
      </w:r>
      <w:r>
        <w:rPr>
          <w:rFonts w:hint="eastAsia"/>
          <w:sz w:val="28"/>
          <w:szCs w:val="28"/>
          <w:u w:val="single"/>
        </w:rPr>
        <w:t>7059</w:t>
      </w:r>
      <w:r>
        <w:rPr>
          <w:rFonts w:hint="eastAsia"/>
          <w:sz w:val="28"/>
          <w:szCs w:val="28"/>
        </w:rPr>
        <w:t>台，系统及阀门的维护保养。</w:t>
      </w:r>
    </w:p>
    <w:p w14:paraId="7212B9E5">
      <w:pPr>
        <w:ind w:firstLine="560" w:firstLineChars="200"/>
        <w:rPr>
          <w:sz w:val="28"/>
          <w:szCs w:val="28"/>
        </w:rPr>
      </w:pPr>
      <w:r>
        <w:rPr>
          <w:rFonts w:hint="eastAsia"/>
          <w:sz w:val="28"/>
          <w:szCs w:val="28"/>
        </w:rPr>
        <w:t>6.防火卷帘门系统；</w:t>
      </w:r>
    </w:p>
    <w:p w14:paraId="1D1888FB">
      <w:pPr>
        <w:ind w:firstLine="560" w:firstLineChars="200"/>
        <w:rPr>
          <w:sz w:val="28"/>
          <w:szCs w:val="28"/>
        </w:rPr>
      </w:pPr>
      <w:r>
        <w:rPr>
          <w:rFonts w:hint="eastAsia"/>
          <w:sz w:val="28"/>
          <w:szCs w:val="28"/>
        </w:rPr>
        <w:t>防火卷帘门、控制箱共计：</w:t>
      </w:r>
      <w:r>
        <w:rPr>
          <w:rFonts w:hint="eastAsia"/>
          <w:sz w:val="28"/>
          <w:szCs w:val="28"/>
          <w:u w:val="single"/>
        </w:rPr>
        <w:t>84</w:t>
      </w:r>
      <w:r>
        <w:rPr>
          <w:rFonts w:hint="eastAsia"/>
          <w:sz w:val="28"/>
          <w:szCs w:val="28"/>
        </w:rPr>
        <w:t>套系统的维护保养。</w:t>
      </w:r>
    </w:p>
    <w:p w14:paraId="46C357E9">
      <w:pPr>
        <w:ind w:firstLine="560" w:firstLineChars="200"/>
        <w:rPr>
          <w:sz w:val="28"/>
          <w:szCs w:val="28"/>
        </w:rPr>
      </w:pPr>
      <w:r>
        <w:rPr>
          <w:rFonts w:hint="eastAsia"/>
          <w:sz w:val="28"/>
          <w:szCs w:val="28"/>
        </w:rPr>
        <w:t>7.消防广播系统；</w:t>
      </w:r>
    </w:p>
    <w:p w14:paraId="78085776">
      <w:pPr>
        <w:rPr>
          <w:sz w:val="28"/>
          <w:szCs w:val="28"/>
        </w:rPr>
      </w:pPr>
      <w:r>
        <w:rPr>
          <w:rFonts w:hint="eastAsia"/>
          <w:sz w:val="28"/>
          <w:szCs w:val="28"/>
        </w:rPr>
        <w:t>消防广播：</w:t>
      </w:r>
      <w:r>
        <w:rPr>
          <w:rFonts w:hint="eastAsia"/>
          <w:sz w:val="28"/>
          <w:szCs w:val="28"/>
          <w:u w:val="single"/>
        </w:rPr>
        <w:t xml:space="preserve">  3246  </w:t>
      </w:r>
      <w:r>
        <w:rPr>
          <w:rFonts w:hint="eastAsia"/>
          <w:sz w:val="28"/>
          <w:szCs w:val="28"/>
        </w:rPr>
        <w:t>个，消防广播主机</w:t>
      </w:r>
      <w:r>
        <w:rPr>
          <w:rFonts w:hint="eastAsia"/>
          <w:sz w:val="28"/>
          <w:szCs w:val="28"/>
          <w:u w:val="single"/>
        </w:rPr>
        <w:t>2</w:t>
      </w:r>
      <w:r>
        <w:rPr>
          <w:rFonts w:hint="eastAsia"/>
          <w:sz w:val="28"/>
          <w:szCs w:val="28"/>
        </w:rPr>
        <w:t>套系统维护保养；</w:t>
      </w:r>
    </w:p>
    <w:p w14:paraId="0CFBAB3E">
      <w:pPr>
        <w:ind w:firstLine="560" w:firstLineChars="200"/>
        <w:rPr>
          <w:sz w:val="28"/>
          <w:szCs w:val="28"/>
        </w:rPr>
      </w:pPr>
      <w:r>
        <w:rPr>
          <w:rFonts w:hint="eastAsia"/>
          <w:sz w:val="28"/>
          <w:szCs w:val="28"/>
        </w:rPr>
        <w:t>8.消防电话系统；</w:t>
      </w:r>
    </w:p>
    <w:p w14:paraId="4764A6F9">
      <w:pPr>
        <w:ind w:firstLine="560" w:firstLineChars="200"/>
        <w:rPr>
          <w:sz w:val="28"/>
          <w:szCs w:val="28"/>
        </w:rPr>
      </w:pPr>
      <w:r>
        <w:rPr>
          <w:rFonts w:hint="eastAsia"/>
          <w:sz w:val="28"/>
          <w:szCs w:val="28"/>
        </w:rPr>
        <w:t>消防电话：</w:t>
      </w:r>
      <w:r>
        <w:rPr>
          <w:rFonts w:hint="eastAsia"/>
          <w:sz w:val="28"/>
          <w:szCs w:val="28"/>
          <w:u w:val="single"/>
        </w:rPr>
        <w:t>39</w:t>
      </w:r>
      <w:r>
        <w:rPr>
          <w:rFonts w:hint="eastAsia"/>
          <w:sz w:val="28"/>
          <w:szCs w:val="28"/>
        </w:rPr>
        <w:t>台、消防电话主机</w:t>
      </w:r>
      <w:r>
        <w:rPr>
          <w:rFonts w:hint="eastAsia"/>
          <w:sz w:val="28"/>
          <w:szCs w:val="28"/>
          <w:u w:val="single"/>
        </w:rPr>
        <w:t>1</w:t>
      </w:r>
      <w:r>
        <w:rPr>
          <w:rFonts w:hint="eastAsia"/>
          <w:sz w:val="28"/>
          <w:szCs w:val="28"/>
        </w:rPr>
        <w:t>套系统维护保养。</w:t>
      </w:r>
    </w:p>
    <w:p w14:paraId="50EFD6D5">
      <w:pPr>
        <w:ind w:firstLine="560" w:firstLineChars="200"/>
        <w:rPr>
          <w:sz w:val="28"/>
          <w:szCs w:val="28"/>
        </w:rPr>
      </w:pPr>
      <w:r>
        <w:rPr>
          <w:rFonts w:hint="eastAsia"/>
          <w:sz w:val="28"/>
          <w:szCs w:val="28"/>
        </w:rPr>
        <w:t>9.疏散指示照明系统；</w:t>
      </w:r>
    </w:p>
    <w:p w14:paraId="1C0C1358">
      <w:pPr>
        <w:ind w:firstLine="560" w:firstLineChars="200"/>
        <w:rPr>
          <w:sz w:val="28"/>
          <w:szCs w:val="28"/>
        </w:rPr>
      </w:pPr>
      <w:r>
        <w:rPr>
          <w:rFonts w:hint="eastAsia"/>
          <w:sz w:val="28"/>
          <w:szCs w:val="28"/>
        </w:rPr>
        <w:t>应急柜：</w:t>
      </w:r>
      <w:r>
        <w:rPr>
          <w:rFonts w:hint="eastAsia"/>
          <w:sz w:val="28"/>
          <w:szCs w:val="28"/>
          <w:lang w:val="en-US" w:eastAsia="zh-CN"/>
        </w:rPr>
        <w:t>3</w:t>
      </w:r>
      <w:r>
        <w:rPr>
          <w:rFonts w:hint="eastAsia"/>
          <w:sz w:val="28"/>
          <w:szCs w:val="28"/>
        </w:rPr>
        <w:t>台，疏散引导箱：</w:t>
      </w:r>
      <w:r>
        <w:rPr>
          <w:rFonts w:hint="eastAsia"/>
          <w:sz w:val="28"/>
          <w:szCs w:val="28"/>
          <w:lang w:val="en-US" w:eastAsia="zh-CN"/>
        </w:rPr>
        <w:t>41</w:t>
      </w:r>
      <w:r>
        <w:rPr>
          <w:rFonts w:hint="eastAsia"/>
          <w:sz w:val="28"/>
          <w:szCs w:val="28"/>
        </w:rPr>
        <w:t>台，疏散指示灯：</w:t>
      </w:r>
      <w:r>
        <w:rPr>
          <w:rFonts w:hint="eastAsia"/>
          <w:sz w:val="28"/>
          <w:szCs w:val="28"/>
          <w:lang w:val="en-US" w:eastAsia="zh-CN"/>
        </w:rPr>
        <w:t>1212</w:t>
      </w:r>
      <w:r>
        <w:rPr>
          <w:rFonts w:hint="eastAsia"/>
          <w:sz w:val="28"/>
          <w:szCs w:val="28"/>
        </w:rPr>
        <w:t>具，应急照明灯：</w:t>
      </w:r>
      <w:r>
        <w:rPr>
          <w:rFonts w:hint="eastAsia"/>
          <w:sz w:val="28"/>
          <w:szCs w:val="28"/>
          <w:lang w:val="en-US" w:eastAsia="zh-CN"/>
        </w:rPr>
        <w:t>3244</w:t>
      </w:r>
      <w:r>
        <w:rPr>
          <w:rFonts w:hint="eastAsia"/>
          <w:sz w:val="28"/>
          <w:szCs w:val="28"/>
        </w:rPr>
        <w:t>具及疏散指示系统的维护保养。</w:t>
      </w:r>
    </w:p>
    <w:p w14:paraId="52F5F9AD">
      <w:pPr>
        <w:ind w:firstLine="560" w:firstLineChars="200"/>
        <w:rPr>
          <w:sz w:val="28"/>
          <w:szCs w:val="28"/>
        </w:rPr>
      </w:pPr>
      <w:r>
        <w:rPr>
          <w:rFonts w:hint="eastAsia"/>
          <w:sz w:val="28"/>
          <w:szCs w:val="28"/>
        </w:rPr>
        <w:t>10.气体灭火系统；</w:t>
      </w:r>
    </w:p>
    <w:p w14:paraId="6C8B12BA">
      <w:pPr>
        <w:rPr>
          <w:sz w:val="28"/>
          <w:szCs w:val="28"/>
        </w:rPr>
      </w:pPr>
      <w:r>
        <w:rPr>
          <w:rFonts w:hint="eastAsia"/>
          <w:sz w:val="28"/>
          <w:szCs w:val="28"/>
        </w:rPr>
        <w:t>罐体、柜体：</w:t>
      </w:r>
      <w:r>
        <w:rPr>
          <w:rFonts w:hint="eastAsia"/>
          <w:sz w:val="28"/>
          <w:szCs w:val="28"/>
          <w:lang w:val="en-US" w:eastAsia="zh-CN"/>
        </w:rPr>
        <w:t>5</w:t>
      </w:r>
      <w:r>
        <w:rPr>
          <w:rFonts w:hint="eastAsia"/>
          <w:sz w:val="28"/>
          <w:szCs w:val="28"/>
        </w:rPr>
        <w:t>套，控制系统的维护保养。</w:t>
      </w:r>
    </w:p>
    <w:p w14:paraId="5A2AD54C">
      <w:pPr>
        <w:ind w:firstLine="560" w:firstLineChars="200"/>
        <w:rPr>
          <w:sz w:val="28"/>
          <w:szCs w:val="28"/>
        </w:rPr>
      </w:pPr>
      <w:r>
        <w:rPr>
          <w:rFonts w:hint="eastAsia"/>
          <w:sz w:val="28"/>
          <w:szCs w:val="28"/>
        </w:rPr>
        <w:t>11.防火门</w:t>
      </w:r>
    </w:p>
    <w:p w14:paraId="136C677E">
      <w:pPr>
        <w:rPr>
          <w:sz w:val="28"/>
          <w:szCs w:val="28"/>
        </w:rPr>
      </w:pPr>
      <w:r>
        <w:rPr>
          <w:rFonts w:hint="eastAsia"/>
          <w:sz w:val="28"/>
          <w:szCs w:val="28"/>
        </w:rPr>
        <w:t>防火门：</w:t>
      </w:r>
      <w:r>
        <w:rPr>
          <w:rFonts w:hint="eastAsia"/>
          <w:sz w:val="28"/>
          <w:szCs w:val="28"/>
          <w:u w:val="single"/>
        </w:rPr>
        <w:t>443</w:t>
      </w:r>
      <w:r>
        <w:rPr>
          <w:rFonts w:hint="eastAsia"/>
          <w:sz w:val="28"/>
          <w:szCs w:val="28"/>
        </w:rPr>
        <w:t>套及配件的维护保养。</w:t>
      </w:r>
    </w:p>
    <w:p w14:paraId="05E4B556">
      <w:pPr>
        <w:numPr>
          <w:ilvl w:val="0"/>
          <w:numId w:val="2"/>
        </w:num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rPr>
        <w:t>其它未统计到消防设施、设备。</w:t>
      </w:r>
    </w:p>
    <w:p w14:paraId="699C62DA">
      <w:pPr>
        <w:pStyle w:val="2"/>
        <w:numPr>
          <w:ilvl w:val="0"/>
          <w:numId w:val="0"/>
        </w:numPr>
        <w:jc w:val="both"/>
        <w:rPr>
          <w:rFonts w:hint="eastAsia"/>
        </w:rPr>
      </w:pPr>
    </w:p>
    <w:p w14:paraId="54E28AA3">
      <w:pPr>
        <w:numPr>
          <w:ilvl w:val="0"/>
          <w:numId w:val="3"/>
        </w:numPr>
        <w:rPr>
          <w:rFonts w:hint="eastAsia"/>
          <w:sz w:val="28"/>
          <w:szCs w:val="28"/>
          <w:lang w:val="en-US" w:eastAsia="zh-CN"/>
        </w:rPr>
      </w:pPr>
      <w:r>
        <w:rPr>
          <w:rFonts w:hint="eastAsia"/>
          <w:sz w:val="28"/>
          <w:szCs w:val="28"/>
          <w:lang w:val="en-US" w:eastAsia="zh-CN"/>
        </w:rPr>
        <w:t>中医特色门诊</w:t>
      </w:r>
    </w:p>
    <w:p w14:paraId="4A7D7328">
      <w:pPr>
        <w:pStyle w:val="2"/>
        <w:numPr>
          <w:ilvl w:val="0"/>
          <w:numId w:val="4"/>
        </w:numPr>
        <w:jc w:val="left"/>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火灾自动报警系统、消防报警联动控制系统</w:t>
      </w:r>
    </w:p>
    <w:p w14:paraId="4F0B4322">
      <w:pPr>
        <w:numPr>
          <w:ilvl w:val="0"/>
          <w:numId w:val="0"/>
        </w:numPr>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感烟、感温探测器、模块、报警按钮等共计：1812个,火灾报警控制器主机(分机)：1台。</w:t>
      </w:r>
    </w:p>
    <w:p w14:paraId="350D4D7A">
      <w:pPr>
        <w:pStyle w:val="2"/>
        <w:numPr>
          <w:ilvl w:val="0"/>
          <w:numId w:val="4"/>
        </w:numPr>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消火栓灭火系统</w:t>
      </w:r>
    </w:p>
    <w:p w14:paraId="7410FFE7">
      <w:pPr>
        <w:jc w:val="left"/>
        <w:rPr>
          <w:rFonts w:hint="eastAsia" w:ascii="宋体" w:hAnsi="宋体" w:eastAsia="宋体" w:cs="宋体"/>
          <w:sz w:val="28"/>
          <w:szCs w:val="28"/>
          <w:lang w:val="en-US" w:eastAsia="zh-CN"/>
        </w:rPr>
      </w:pPr>
      <w:r>
        <w:rPr>
          <w:rFonts w:hint="eastAsia" w:ascii="宋体" w:hAnsi="宋体" w:eastAsia="宋体" w:cs="宋体"/>
          <w:i w:val="0"/>
          <w:iCs w:val="0"/>
          <w:color w:val="000000"/>
          <w:kern w:val="0"/>
          <w:sz w:val="28"/>
          <w:szCs w:val="28"/>
          <w:u w:val="none"/>
          <w:lang w:val="en-US" w:eastAsia="zh-CN" w:bidi="ar"/>
        </w:rPr>
        <w:t>室内消防栓、室外消火栓、水泵接合器共计：158台，阀门管网的维护保养。</w:t>
      </w:r>
    </w:p>
    <w:p w14:paraId="3CD8AFDF">
      <w:pPr>
        <w:numPr>
          <w:ilvl w:val="0"/>
          <w:numId w:val="4"/>
        </w:numPr>
        <w:ind w:left="0" w:leftChars="0" w:firstLine="0" w:firstLineChars="0"/>
        <w:jc w:val="left"/>
        <w:rPr>
          <w:rFonts w:hint="eastAsia" w:ascii="宋体" w:hAnsi="宋体" w:eastAsia="宋体" w:cs="宋体"/>
          <w:sz w:val="28"/>
          <w:szCs w:val="28"/>
          <w:lang w:val="en-US" w:eastAsia="zh-CN"/>
        </w:rPr>
      </w:pPr>
      <w:r>
        <w:rPr>
          <w:rFonts w:hint="eastAsia" w:ascii="宋体" w:hAnsi="宋体" w:eastAsia="宋体" w:cs="宋体"/>
          <w:i w:val="0"/>
          <w:iCs w:val="0"/>
          <w:color w:val="000000"/>
          <w:kern w:val="0"/>
          <w:sz w:val="28"/>
          <w:szCs w:val="28"/>
          <w:u w:val="none"/>
          <w:lang w:val="en-US" w:eastAsia="zh-CN" w:bidi="ar"/>
        </w:rPr>
        <w:t>自动喷淋灭火系统</w:t>
      </w:r>
    </w:p>
    <w:p w14:paraId="277278CD">
      <w:pPr>
        <w:pStyle w:val="2"/>
        <w:jc w:val="left"/>
        <w:rPr>
          <w:rFonts w:hint="eastAsia" w:ascii="宋体" w:hAnsi="宋体" w:eastAsia="宋体" w:cs="宋体"/>
          <w:sz w:val="28"/>
          <w:szCs w:val="28"/>
          <w:lang w:val="en-US" w:eastAsia="zh-CN"/>
        </w:rPr>
      </w:pPr>
      <w:r>
        <w:rPr>
          <w:rFonts w:hint="eastAsia" w:ascii="宋体" w:hAnsi="宋体" w:eastAsia="宋体" w:cs="宋体"/>
          <w:i w:val="0"/>
          <w:iCs w:val="0"/>
          <w:color w:val="000000"/>
          <w:kern w:val="0"/>
          <w:sz w:val="28"/>
          <w:szCs w:val="28"/>
          <w:u w:val="none"/>
          <w:lang w:val="en-US" w:eastAsia="zh-CN" w:bidi="ar"/>
        </w:rPr>
        <w:t>湿式报警阀：4台，喷头：3026个、喷淋泵：1台、泡沫罐：1台，水流指示器、信号阀、末端试水装置、水泵接合器、阀门及管网等的维护保养。</w:t>
      </w:r>
    </w:p>
    <w:p w14:paraId="41D8A115">
      <w:pPr>
        <w:numPr>
          <w:ilvl w:val="0"/>
          <w:numId w:val="4"/>
        </w:numPr>
        <w:ind w:left="0" w:leftChars="0" w:firstLine="0" w:firstLineChars="0"/>
        <w:jc w:val="left"/>
        <w:rPr>
          <w:rFonts w:hint="eastAsia" w:ascii="宋体" w:hAnsi="宋体" w:eastAsia="宋体" w:cs="宋体"/>
          <w:sz w:val="28"/>
          <w:szCs w:val="28"/>
          <w:lang w:val="en-US" w:eastAsia="zh-CN"/>
        </w:rPr>
      </w:pPr>
      <w:r>
        <w:rPr>
          <w:rFonts w:hint="eastAsia" w:ascii="宋体" w:hAnsi="宋体" w:eastAsia="宋体" w:cs="宋体"/>
          <w:i w:val="0"/>
          <w:iCs w:val="0"/>
          <w:color w:val="000000"/>
          <w:kern w:val="0"/>
          <w:sz w:val="28"/>
          <w:szCs w:val="28"/>
          <w:u w:val="none"/>
          <w:lang w:val="en-US" w:eastAsia="zh-CN" w:bidi="ar"/>
        </w:rPr>
        <w:t>防排烟系统</w:t>
      </w:r>
    </w:p>
    <w:p w14:paraId="190B991B">
      <w:pPr>
        <w:pStyle w:val="2"/>
        <w:jc w:val="left"/>
        <w:rPr>
          <w:rFonts w:hint="eastAsia" w:ascii="宋体" w:hAnsi="宋体" w:eastAsia="宋体" w:cs="宋体"/>
          <w:sz w:val="28"/>
          <w:szCs w:val="28"/>
          <w:lang w:val="en-US" w:eastAsia="zh-CN"/>
        </w:rPr>
      </w:pPr>
      <w:r>
        <w:rPr>
          <w:rFonts w:hint="eastAsia" w:ascii="宋体" w:hAnsi="宋体" w:eastAsia="宋体" w:cs="宋体"/>
          <w:i w:val="0"/>
          <w:iCs w:val="0"/>
          <w:color w:val="000000"/>
          <w:kern w:val="0"/>
          <w:sz w:val="28"/>
          <w:szCs w:val="28"/>
          <w:u w:val="none"/>
          <w:lang w:val="en-US" w:eastAsia="zh-CN" w:bidi="ar"/>
        </w:rPr>
        <w:t>排烟、送、新风机共计：12台，防、送风阀共计46个。</w:t>
      </w:r>
    </w:p>
    <w:p w14:paraId="7BCC2FFF">
      <w:pPr>
        <w:numPr>
          <w:ilvl w:val="0"/>
          <w:numId w:val="4"/>
        </w:numPr>
        <w:ind w:left="0" w:leftChars="0" w:firstLine="0" w:firstLineChars="0"/>
        <w:jc w:val="left"/>
        <w:rPr>
          <w:rFonts w:hint="eastAsia" w:ascii="宋体" w:hAnsi="宋体" w:eastAsia="宋体" w:cs="宋体"/>
          <w:sz w:val="28"/>
          <w:szCs w:val="28"/>
          <w:lang w:val="en-US" w:eastAsia="zh-CN"/>
        </w:rPr>
      </w:pPr>
      <w:r>
        <w:rPr>
          <w:rFonts w:hint="eastAsia" w:ascii="宋体" w:hAnsi="宋体" w:eastAsia="宋体" w:cs="宋体"/>
          <w:i w:val="0"/>
          <w:iCs w:val="0"/>
          <w:color w:val="000000"/>
          <w:kern w:val="0"/>
          <w:sz w:val="28"/>
          <w:szCs w:val="28"/>
          <w:u w:val="none"/>
          <w:lang w:val="en-US" w:eastAsia="zh-CN" w:bidi="ar"/>
        </w:rPr>
        <w:t>防火卷帘门系统</w:t>
      </w:r>
    </w:p>
    <w:p w14:paraId="3C5A3097">
      <w:pPr>
        <w:pStyle w:val="2"/>
        <w:jc w:val="left"/>
        <w:rPr>
          <w:rFonts w:hint="eastAsia" w:ascii="宋体" w:hAnsi="宋体" w:eastAsia="宋体" w:cs="宋体"/>
          <w:sz w:val="28"/>
          <w:szCs w:val="28"/>
          <w:lang w:val="en-US" w:eastAsia="zh-CN"/>
        </w:rPr>
      </w:pPr>
      <w:r>
        <w:rPr>
          <w:rFonts w:hint="eastAsia" w:ascii="宋体" w:hAnsi="宋体" w:eastAsia="宋体" w:cs="宋体"/>
          <w:i w:val="0"/>
          <w:iCs w:val="0"/>
          <w:color w:val="000000"/>
          <w:kern w:val="0"/>
          <w:sz w:val="28"/>
          <w:szCs w:val="28"/>
          <w:u w:val="none"/>
          <w:lang w:val="en-US" w:eastAsia="zh-CN" w:bidi="ar"/>
        </w:rPr>
        <w:t>防火卷帘门、控制箱共计：15套。</w:t>
      </w:r>
    </w:p>
    <w:p w14:paraId="58E598C8">
      <w:pPr>
        <w:numPr>
          <w:ilvl w:val="0"/>
          <w:numId w:val="4"/>
        </w:numPr>
        <w:ind w:left="0" w:leftChars="0" w:firstLine="0" w:firstLineChars="0"/>
        <w:jc w:val="left"/>
        <w:rPr>
          <w:rFonts w:hint="eastAsia" w:ascii="宋体" w:hAnsi="宋体" w:eastAsia="宋体" w:cs="宋体"/>
          <w:sz w:val="28"/>
          <w:szCs w:val="28"/>
          <w:lang w:val="en-US" w:eastAsia="zh-CN"/>
        </w:rPr>
      </w:pPr>
      <w:r>
        <w:rPr>
          <w:rFonts w:hint="eastAsia" w:ascii="宋体" w:hAnsi="宋体" w:eastAsia="宋体" w:cs="宋体"/>
          <w:i w:val="0"/>
          <w:iCs w:val="0"/>
          <w:color w:val="000000"/>
          <w:kern w:val="0"/>
          <w:sz w:val="28"/>
          <w:szCs w:val="28"/>
          <w:u w:val="none"/>
          <w:lang w:val="en-US" w:eastAsia="zh-CN" w:bidi="ar"/>
        </w:rPr>
        <w:t>消防广播系统</w:t>
      </w:r>
    </w:p>
    <w:p w14:paraId="15F8BF7C">
      <w:pPr>
        <w:pStyle w:val="2"/>
        <w:jc w:val="left"/>
        <w:rPr>
          <w:rFonts w:hint="eastAsia" w:ascii="宋体" w:hAnsi="宋体" w:eastAsia="宋体" w:cs="宋体"/>
          <w:sz w:val="28"/>
          <w:szCs w:val="28"/>
          <w:lang w:val="en-US" w:eastAsia="zh-CN"/>
        </w:rPr>
      </w:pPr>
      <w:r>
        <w:rPr>
          <w:rFonts w:hint="eastAsia" w:ascii="宋体" w:hAnsi="宋体" w:eastAsia="宋体" w:cs="宋体"/>
          <w:i w:val="0"/>
          <w:iCs w:val="0"/>
          <w:color w:val="000000"/>
          <w:kern w:val="0"/>
          <w:sz w:val="28"/>
          <w:szCs w:val="28"/>
          <w:u w:val="none"/>
          <w:lang w:val="en-US" w:eastAsia="zh-CN" w:bidi="ar"/>
        </w:rPr>
        <w:t>消防广播：269个，消防广播主机1套。</w:t>
      </w:r>
    </w:p>
    <w:p w14:paraId="344ACEF9">
      <w:pPr>
        <w:numPr>
          <w:ilvl w:val="0"/>
          <w:numId w:val="4"/>
        </w:numPr>
        <w:ind w:left="0" w:leftChars="0" w:firstLine="0" w:firstLineChars="0"/>
        <w:jc w:val="left"/>
        <w:rPr>
          <w:rFonts w:hint="eastAsia" w:ascii="宋体" w:hAnsi="宋体" w:eastAsia="宋体" w:cs="宋体"/>
          <w:sz w:val="28"/>
          <w:szCs w:val="28"/>
          <w:lang w:val="en-US" w:eastAsia="zh-CN"/>
        </w:rPr>
      </w:pPr>
      <w:r>
        <w:rPr>
          <w:rFonts w:hint="eastAsia" w:ascii="宋体" w:hAnsi="宋体" w:eastAsia="宋体" w:cs="宋体"/>
          <w:i w:val="0"/>
          <w:iCs w:val="0"/>
          <w:color w:val="000000"/>
          <w:kern w:val="0"/>
          <w:sz w:val="28"/>
          <w:szCs w:val="28"/>
          <w:u w:val="none"/>
          <w:lang w:val="en-US" w:eastAsia="zh-CN" w:bidi="ar"/>
        </w:rPr>
        <w:t>消防电话系统</w:t>
      </w:r>
    </w:p>
    <w:p w14:paraId="6A22D244">
      <w:pPr>
        <w:pStyle w:val="2"/>
        <w:jc w:val="left"/>
        <w:rPr>
          <w:rFonts w:hint="eastAsia" w:ascii="宋体" w:hAnsi="宋体" w:eastAsia="宋体" w:cs="宋体"/>
          <w:sz w:val="28"/>
          <w:szCs w:val="28"/>
          <w:lang w:val="en-US" w:eastAsia="zh-CN"/>
        </w:rPr>
      </w:pPr>
      <w:r>
        <w:rPr>
          <w:rFonts w:hint="eastAsia" w:ascii="宋体" w:hAnsi="宋体" w:eastAsia="宋体" w:cs="宋体"/>
          <w:i w:val="0"/>
          <w:iCs w:val="0"/>
          <w:color w:val="000000"/>
          <w:kern w:val="0"/>
          <w:sz w:val="28"/>
          <w:szCs w:val="28"/>
          <w:u w:val="none"/>
          <w:lang w:val="en-US" w:eastAsia="zh-CN" w:bidi="ar"/>
        </w:rPr>
        <w:t>消防电话：32台、消防电话主机1套。</w:t>
      </w:r>
    </w:p>
    <w:p w14:paraId="0CA5A6FB">
      <w:pPr>
        <w:numPr>
          <w:ilvl w:val="0"/>
          <w:numId w:val="4"/>
        </w:numPr>
        <w:ind w:left="0" w:leftChars="0" w:firstLine="0" w:firstLineChars="0"/>
        <w:jc w:val="left"/>
        <w:rPr>
          <w:rFonts w:hint="eastAsia" w:ascii="宋体" w:hAnsi="宋体" w:eastAsia="宋体" w:cs="宋体"/>
          <w:sz w:val="28"/>
          <w:szCs w:val="28"/>
          <w:lang w:val="en-US" w:eastAsia="zh-CN"/>
        </w:rPr>
      </w:pPr>
      <w:r>
        <w:rPr>
          <w:rFonts w:hint="eastAsia" w:ascii="宋体" w:hAnsi="宋体" w:eastAsia="宋体" w:cs="宋体"/>
          <w:i w:val="0"/>
          <w:iCs w:val="0"/>
          <w:color w:val="000000"/>
          <w:kern w:val="0"/>
          <w:sz w:val="28"/>
          <w:szCs w:val="28"/>
          <w:u w:val="none"/>
          <w:lang w:val="en-US" w:eastAsia="zh-CN" w:bidi="ar"/>
        </w:rPr>
        <w:t>疏散指示照明系统</w:t>
      </w:r>
    </w:p>
    <w:p w14:paraId="3D7D4A33">
      <w:pPr>
        <w:pStyle w:val="2"/>
        <w:jc w:val="left"/>
        <w:rPr>
          <w:rFonts w:hint="eastAsia" w:ascii="宋体" w:hAnsi="宋体" w:eastAsia="宋体" w:cs="宋体"/>
          <w:sz w:val="28"/>
          <w:szCs w:val="28"/>
          <w:lang w:val="en-US" w:eastAsia="zh-CN"/>
        </w:rPr>
      </w:pPr>
      <w:r>
        <w:rPr>
          <w:rFonts w:hint="eastAsia" w:ascii="宋体" w:hAnsi="宋体" w:eastAsia="宋体" w:cs="宋体"/>
          <w:i w:val="0"/>
          <w:iCs w:val="0"/>
          <w:color w:val="000000"/>
          <w:kern w:val="0"/>
          <w:sz w:val="28"/>
          <w:szCs w:val="28"/>
          <w:u w:val="none"/>
          <w:lang w:val="en-US" w:eastAsia="zh-CN" w:bidi="ar"/>
        </w:rPr>
        <w:t>应急照明集中控制器：1台；集中控制应急照明分配箱：11台，疏散指示灯：422具，应急照明灯：504盏。</w:t>
      </w:r>
    </w:p>
    <w:p w14:paraId="23C3ACEA">
      <w:pPr>
        <w:numPr>
          <w:ilvl w:val="0"/>
          <w:numId w:val="4"/>
        </w:numPr>
        <w:ind w:left="0" w:leftChars="0" w:firstLine="0" w:firstLineChars="0"/>
        <w:jc w:val="left"/>
        <w:rPr>
          <w:rFonts w:hint="eastAsia" w:ascii="宋体" w:hAnsi="宋体" w:eastAsia="宋体" w:cs="宋体"/>
          <w:sz w:val="28"/>
          <w:szCs w:val="28"/>
          <w:lang w:val="en-US" w:eastAsia="zh-CN"/>
        </w:rPr>
      </w:pPr>
      <w:r>
        <w:rPr>
          <w:rFonts w:hint="eastAsia" w:ascii="宋体" w:hAnsi="宋体" w:eastAsia="宋体" w:cs="宋体"/>
          <w:i w:val="0"/>
          <w:iCs w:val="0"/>
          <w:color w:val="000000"/>
          <w:kern w:val="0"/>
          <w:sz w:val="28"/>
          <w:szCs w:val="28"/>
          <w:u w:val="none"/>
          <w:lang w:val="en-US" w:eastAsia="zh-CN" w:bidi="ar"/>
        </w:rPr>
        <w:t>气体灭火系统</w:t>
      </w:r>
    </w:p>
    <w:p w14:paraId="6C98CD06">
      <w:pPr>
        <w:pStyle w:val="2"/>
        <w:jc w:val="left"/>
        <w:rPr>
          <w:rFonts w:hint="eastAsia" w:ascii="宋体" w:hAnsi="宋体" w:eastAsia="宋体" w:cs="宋体"/>
          <w:sz w:val="28"/>
          <w:szCs w:val="28"/>
          <w:lang w:val="en-US" w:eastAsia="zh-CN"/>
        </w:rPr>
      </w:pPr>
      <w:r>
        <w:rPr>
          <w:rFonts w:hint="eastAsia" w:ascii="宋体" w:hAnsi="宋体" w:eastAsia="宋体" w:cs="宋体"/>
          <w:i w:val="0"/>
          <w:iCs w:val="0"/>
          <w:color w:val="000000"/>
          <w:kern w:val="0"/>
          <w:sz w:val="28"/>
          <w:szCs w:val="28"/>
          <w:u w:val="none"/>
          <w:lang w:val="en-US" w:eastAsia="zh-CN" w:bidi="ar"/>
        </w:rPr>
        <w:t>罐体、柜体：4套。</w:t>
      </w:r>
    </w:p>
    <w:p w14:paraId="53FE5B20">
      <w:pPr>
        <w:numPr>
          <w:ilvl w:val="0"/>
          <w:numId w:val="4"/>
        </w:numPr>
        <w:ind w:left="0" w:leftChars="0" w:firstLine="0" w:firstLineChars="0"/>
        <w:jc w:val="left"/>
        <w:rPr>
          <w:rFonts w:hint="eastAsia" w:ascii="宋体" w:hAnsi="宋体" w:eastAsia="宋体" w:cs="宋体"/>
          <w:b/>
          <w:bCs/>
          <w:sz w:val="28"/>
          <w:szCs w:val="28"/>
          <w:lang w:val="en-US" w:eastAsia="zh-CN"/>
        </w:rPr>
      </w:pPr>
      <w:r>
        <w:rPr>
          <w:rFonts w:hint="eastAsia" w:ascii="宋体" w:hAnsi="宋体" w:eastAsia="宋体" w:cs="宋体"/>
          <w:i w:val="0"/>
          <w:iCs w:val="0"/>
          <w:color w:val="000000"/>
          <w:kern w:val="0"/>
          <w:sz w:val="28"/>
          <w:szCs w:val="28"/>
          <w:u w:val="none"/>
          <w:lang w:val="en-US" w:eastAsia="zh-CN" w:bidi="ar"/>
        </w:rPr>
        <w:t>防火门系统</w:t>
      </w:r>
    </w:p>
    <w:p w14:paraId="4BA8D5BA">
      <w:pPr>
        <w:numPr>
          <w:ilvl w:val="0"/>
          <w:numId w:val="0"/>
        </w:numPr>
        <w:ind w:leftChars="0"/>
        <w:jc w:val="left"/>
        <w:rPr>
          <w:rFonts w:hint="eastAsia" w:ascii="宋体" w:hAnsi="宋体" w:eastAsia="宋体" w:cs="宋体"/>
          <w:b/>
          <w:bCs/>
          <w:sz w:val="28"/>
          <w:szCs w:val="28"/>
          <w:lang w:val="en-US" w:eastAsia="zh-CN"/>
        </w:rPr>
      </w:pPr>
      <w:r>
        <w:rPr>
          <w:rFonts w:hint="eastAsia" w:ascii="宋体" w:hAnsi="宋体" w:eastAsia="宋体" w:cs="宋体"/>
          <w:i w:val="0"/>
          <w:iCs w:val="0"/>
          <w:color w:val="000000"/>
          <w:kern w:val="0"/>
          <w:sz w:val="24"/>
          <w:szCs w:val="24"/>
          <w:u w:val="none"/>
          <w:lang w:val="en-US" w:eastAsia="zh-CN" w:bidi="ar"/>
        </w:rPr>
        <w:t>44套及配件</w:t>
      </w:r>
      <w:r>
        <w:rPr>
          <w:rFonts w:hint="eastAsia" w:ascii="宋体" w:hAnsi="宋体" w:cs="宋体"/>
          <w:i w:val="0"/>
          <w:iCs w:val="0"/>
          <w:color w:val="000000"/>
          <w:kern w:val="0"/>
          <w:sz w:val="24"/>
          <w:szCs w:val="24"/>
          <w:u w:val="none"/>
          <w:lang w:val="en-US" w:eastAsia="zh-CN" w:bidi="ar"/>
        </w:rPr>
        <w:t>。</w:t>
      </w:r>
    </w:p>
    <w:p w14:paraId="1047D7FF">
      <w:pPr>
        <w:numPr>
          <w:ilvl w:val="0"/>
          <w:numId w:val="4"/>
        </w:numPr>
        <w:ind w:left="0" w:leftChars="0" w:firstLine="0" w:firstLineChars="0"/>
        <w:jc w:val="left"/>
        <w:rPr>
          <w:rFonts w:hint="eastAsia" w:ascii="宋体" w:hAnsi="宋体" w:eastAsia="宋体" w:cs="宋体"/>
          <w:sz w:val="28"/>
          <w:szCs w:val="28"/>
          <w:lang w:val="en-US" w:eastAsia="zh-CN"/>
        </w:rPr>
      </w:pPr>
      <w:r>
        <w:rPr>
          <w:rFonts w:hint="eastAsia" w:ascii="宋体" w:hAnsi="宋体" w:eastAsia="宋体" w:cs="宋体"/>
          <w:i w:val="0"/>
          <w:iCs w:val="0"/>
          <w:color w:val="000000"/>
          <w:kern w:val="0"/>
          <w:sz w:val="28"/>
          <w:szCs w:val="28"/>
          <w:u w:val="none"/>
          <w:lang w:val="en-US" w:eastAsia="zh-CN" w:bidi="ar"/>
        </w:rPr>
        <w:t>其它未统计到消防设施、设备。</w:t>
      </w:r>
    </w:p>
    <w:tbl>
      <w:tblPr>
        <w:tblStyle w:val="5"/>
        <w:tblW w:w="74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440"/>
      </w:tblGrid>
      <w:tr w14:paraId="787BF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3783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p>
        </w:tc>
      </w:tr>
      <w:tr w14:paraId="4C0B5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AAF6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p>
        </w:tc>
      </w:tr>
      <w:tr w14:paraId="1B1BB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AACB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p>
        </w:tc>
      </w:tr>
      <w:tr w14:paraId="44FD22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3244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p>
        </w:tc>
      </w:tr>
      <w:tr w14:paraId="62390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B2D6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p>
        </w:tc>
      </w:tr>
      <w:tr w14:paraId="16052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9445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p>
        </w:tc>
      </w:tr>
      <w:tr w14:paraId="09AFC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7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65C3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p>
        </w:tc>
      </w:tr>
      <w:tr w14:paraId="37CD5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9BAD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p>
        </w:tc>
      </w:tr>
      <w:tr w14:paraId="7613A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8618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p>
        </w:tc>
      </w:tr>
    </w:tbl>
    <w:p w14:paraId="3B180B98">
      <w:pPr>
        <w:pStyle w:val="2"/>
        <w:rPr>
          <w:rFonts w:hint="default"/>
          <w:lang w:val="en-US" w:eastAsia="zh-CN"/>
        </w:rPr>
      </w:pPr>
    </w:p>
    <w:p w14:paraId="4CB2A9A5">
      <w:pPr>
        <w:spacing w:line="500" w:lineRule="exact"/>
        <w:ind w:firstLine="281" w:firstLineChars="100"/>
        <w:jc w:val="both"/>
        <w:rPr>
          <w:rFonts w:hint="eastAsia" w:ascii="宋体" w:hAnsi="宋体" w:cs="宋体"/>
          <w:b/>
          <w:color w:val="auto"/>
          <w:sz w:val="28"/>
          <w:szCs w:val="28"/>
        </w:rPr>
      </w:pPr>
      <w:r>
        <w:rPr>
          <w:rFonts w:hint="eastAsia" w:ascii="宋体" w:hAnsi="宋体" w:cs="宋体"/>
          <w:b/>
          <w:color w:val="auto"/>
          <w:sz w:val="28"/>
          <w:szCs w:val="28"/>
          <w:lang w:val="en-US" w:eastAsia="zh-CN"/>
        </w:rPr>
        <w:t>三、</w:t>
      </w:r>
      <w:r>
        <w:rPr>
          <w:rFonts w:hint="eastAsia" w:ascii="宋体" w:hAnsi="宋体" w:cs="宋体"/>
          <w:b/>
          <w:color w:val="auto"/>
          <w:sz w:val="28"/>
          <w:szCs w:val="28"/>
        </w:rPr>
        <w:t>消防维保工作标准</w:t>
      </w:r>
    </w:p>
    <w:p w14:paraId="0E3AD823">
      <w:pPr>
        <w:spacing w:line="500" w:lineRule="exact"/>
        <w:ind w:firstLine="482" w:firstLineChars="200"/>
        <w:rPr>
          <w:rFonts w:hint="eastAsia" w:ascii="宋体" w:hAnsi="宋体" w:cs="宋体"/>
          <w:b/>
          <w:color w:val="auto"/>
          <w:sz w:val="24"/>
        </w:rPr>
      </w:pPr>
      <w:r>
        <w:rPr>
          <w:rFonts w:hint="eastAsia" w:ascii="宋体" w:hAnsi="宋体" w:cs="宋体"/>
          <w:b/>
          <w:color w:val="auto"/>
          <w:sz w:val="24"/>
        </w:rPr>
        <w:t>1.计划管理、安全文明管理</w:t>
      </w:r>
    </w:p>
    <w:tbl>
      <w:tblPr>
        <w:tblStyle w:val="5"/>
        <w:tblW w:w="9113" w:type="dxa"/>
        <w:tblInd w:w="-3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229"/>
        <w:gridCol w:w="3583"/>
        <w:gridCol w:w="686"/>
        <w:gridCol w:w="2907"/>
      </w:tblGrid>
      <w:tr w14:paraId="5D3CA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08" w:type="dxa"/>
            <w:noWrap w:val="0"/>
            <w:vAlign w:val="center"/>
          </w:tcPr>
          <w:p w14:paraId="382E9C5B">
            <w:pPr>
              <w:jc w:val="center"/>
              <w:rPr>
                <w:rFonts w:hint="eastAsia" w:ascii="宋体" w:hAnsi="宋体" w:cs="宋体"/>
                <w:b/>
                <w:bCs/>
                <w:color w:val="auto"/>
                <w:sz w:val="24"/>
              </w:rPr>
            </w:pPr>
            <w:r>
              <w:rPr>
                <w:rFonts w:hint="eastAsia" w:ascii="宋体" w:hAnsi="宋体" w:cs="宋体"/>
                <w:b/>
                <w:bCs/>
                <w:color w:val="auto"/>
                <w:sz w:val="24"/>
              </w:rPr>
              <w:t>序号</w:t>
            </w:r>
          </w:p>
        </w:tc>
        <w:tc>
          <w:tcPr>
            <w:tcW w:w="1229" w:type="dxa"/>
            <w:noWrap w:val="0"/>
            <w:vAlign w:val="center"/>
          </w:tcPr>
          <w:p w14:paraId="75FAD83D">
            <w:pPr>
              <w:jc w:val="center"/>
              <w:rPr>
                <w:rFonts w:hint="eastAsia" w:ascii="宋体" w:hAnsi="宋体" w:cs="宋体"/>
                <w:b/>
                <w:bCs/>
                <w:color w:val="auto"/>
                <w:sz w:val="24"/>
              </w:rPr>
            </w:pPr>
            <w:r>
              <w:rPr>
                <w:rFonts w:hint="eastAsia" w:ascii="宋体" w:hAnsi="宋体" w:cs="宋体"/>
                <w:b/>
                <w:bCs/>
                <w:color w:val="auto"/>
                <w:sz w:val="24"/>
              </w:rPr>
              <w:t>项目</w:t>
            </w:r>
          </w:p>
        </w:tc>
        <w:tc>
          <w:tcPr>
            <w:tcW w:w="3583" w:type="dxa"/>
            <w:noWrap w:val="0"/>
            <w:vAlign w:val="center"/>
          </w:tcPr>
          <w:p w14:paraId="3979D87A">
            <w:pPr>
              <w:jc w:val="center"/>
              <w:rPr>
                <w:rFonts w:hint="eastAsia" w:ascii="宋体" w:hAnsi="宋体" w:cs="宋体"/>
                <w:b/>
                <w:bCs/>
                <w:color w:val="auto"/>
                <w:sz w:val="24"/>
              </w:rPr>
            </w:pPr>
            <w:r>
              <w:rPr>
                <w:rFonts w:hint="eastAsia" w:ascii="宋体" w:hAnsi="宋体" w:cs="宋体"/>
                <w:b/>
                <w:bCs/>
                <w:color w:val="auto"/>
                <w:sz w:val="24"/>
              </w:rPr>
              <w:t>工作要求及内容</w:t>
            </w:r>
          </w:p>
        </w:tc>
        <w:tc>
          <w:tcPr>
            <w:tcW w:w="686" w:type="dxa"/>
            <w:noWrap w:val="0"/>
            <w:vAlign w:val="center"/>
          </w:tcPr>
          <w:p w14:paraId="2451E272">
            <w:pPr>
              <w:jc w:val="center"/>
              <w:rPr>
                <w:rFonts w:hint="eastAsia" w:ascii="宋体" w:hAnsi="宋体" w:cs="宋体"/>
                <w:b/>
                <w:bCs/>
                <w:color w:val="auto"/>
                <w:sz w:val="24"/>
              </w:rPr>
            </w:pPr>
            <w:r>
              <w:rPr>
                <w:rFonts w:hint="eastAsia" w:ascii="宋体" w:hAnsi="宋体" w:cs="宋体"/>
                <w:b/>
                <w:bCs/>
                <w:color w:val="auto"/>
                <w:sz w:val="24"/>
              </w:rPr>
              <w:t>周期</w:t>
            </w:r>
          </w:p>
        </w:tc>
        <w:tc>
          <w:tcPr>
            <w:tcW w:w="2907" w:type="dxa"/>
            <w:noWrap w:val="0"/>
            <w:vAlign w:val="center"/>
          </w:tcPr>
          <w:p w14:paraId="5F23DD22">
            <w:pPr>
              <w:jc w:val="center"/>
              <w:rPr>
                <w:rFonts w:hint="eastAsia" w:ascii="宋体" w:hAnsi="宋体" w:cs="宋体"/>
                <w:b/>
                <w:bCs/>
                <w:color w:val="auto"/>
                <w:sz w:val="24"/>
              </w:rPr>
            </w:pPr>
            <w:r>
              <w:rPr>
                <w:rFonts w:hint="eastAsia" w:ascii="宋体" w:hAnsi="宋体" w:cs="宋体"/>
                <w:b/>
                <w:bCs/>
                <w:color w:val="auto"/>
                <w:sz w:val="24"/>
              </w:rPr>
              <w:t>维保标准</w:t>
            </w:r>
          </w:p>
        </w:tc>
      </w:tr>
      <w:tr w14:paraId="61705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noWrap w:val="0"/>
            <w:vAlign w:val="center"/>
          </w:tcPr>
          <w:p w14:paraId="55F030E5">
            <w:pPr>
              <w:jc w:val="center"/>
              <w:rPr>
                <w:rFonts w:hint="eastAsia" w:ascii="宋体" w:hAnsi="宋体" w:cs="宋体"/>
                <w:color w:val="auto"/>
                <w:sz w:val="24"/>
              </w:rPr>
            </w:pPr>
            <w:r>
              <w:rPr>
                <w:rFonts w:hint="eastAsia" w:ascii="宋体" w:hAnsi="宋体" w:cs="宋体"/>
                <w:color w:val="auto"/>
                <w:sz w:val="24"/>
              </w:rPr>
              <w:t>1</w:t>
            </w:r>
          </w:p>
        </w:tc>
        <w:tc>
          <w:tcPr>
            <w:tcW w:w="1229" w:type="dxa"/>
            <w:noWrap w:val="0"/>
            <w:vAlign w:val="center"/>
          </w:tcPr>
          <w:p w14:paraId="2F9118F3">
            <w:pPr>
              <w:jc w:val="center"/>
              <w:rPr>
                <w:rFonts w:hint="eastAsia" w:ascii="宋体" w:hAnsi="宋体" w:cs="宋体"/>
                <w:color w:val="auto"/>
                <w:sz w:val="24"/>
              </w:rPr>
            </w:pPr>
            <w:r>
              <w:rPr>
                <w:rFonts w:hint="eastAsia" w:ascii="宋体" w:hAnsi="宋体" w:cs="宋体"/>
                <w:color w:val="auto"/>
                <w:sz w:val="24"/>
              </w:rPr>
              <w:t>计划管理</w:t>
            </w:r>
          </w:p>
        </w:tc>
        <w:tc>
          <w:tcPr>
            <w:tcW w:w="3583" w:type="dxa"/>
            <w:noWrap w:val="0"/>
            <w:vAlign w:val="center"/>
          </w:tcPr>
          <w:p w14:paraId="582DC8D6">
            <w:pPr>
              <w:ind w:firstLine="360"/>
              <w:rPr>
                <w:rFonts w:hint="eastAsia" w:ascii="宋体" w:hAnsi="宋体" w:cs="宋体"/>
                <w:color w:val="auto"/>
                <w:sz w:val="24"/>
              </w:rPr>
            </w:pPr>
            <w:r>
              <w:rPr>
                <w:rFonts w:hint="eastAsia" w:ascii="宋体" w:hAnsi="宋体" w:cs="宋体"/>
                <w:color w:val="auto"/>
                <w:sz w:val="24"/>
              </w:rPr>
              <w:t>应及时提交月度、季度、年度保养计划；保养计划应按分系统、分区域对计划时间内需完成的维保内容进行详细说明；应及时提交维保记录表格，记录中应详细注明设备名称、区域、编号、维保情况、跟进整改情况等。</w:t>
            </w:r>
          </w:p>
        </w:tc>
        <w:tc>
          <w:tcPr>
            <w:tcW w:w="686" w:type="dxa"/>
            <w:noWrap w:val="0"/>
            <w:vAlign w:val="center"/>
          </w:tcPr>
          <w:p w14:paraId="6E7ED164">
            <w:pPr>
              <w:rPr>
                <w:rFonts w:hint="eastAsia" w:ascii="宋体" w:hAnsi="宋体" w:cs="宋体"/>
                <w:color w:val="auto"/>
                <w:sz w:val="24"/>
              </w:rPr>
            </w:pPr>
            <w:r>
              <w:rPr>
                <w:rFonts w:hint="eastAsia" w:ascii="宋体" w:hAnsi="宋体" w:cs="宋体"/>
                <w:color w:val="auto"/>
                <w:sz w:val="24"/>
              </w:rPr>
              <w:t>每月</w:t>
            </w:r>
          </w:p>
        </w:tc>
        <w:tc>
          <w:tcPr>
            <w:tcW w:w="2907" w:type="dxa"/>
            <w:noWrap w:val="0"/>
            <w:vAlign w:val="center"/>
          </w:tcPr>
          <w:p w14:paraId="5518074B">
            <w:pPr>
              <w:ind w:firstLine="360"/>
              <w:rPr>
                <w:rFonts w:hint="eastAsia" w:ascii="宋体" w:hAnsi="宋体" w:cs="宋体"/>
                <w:color w:val="auto"/>
                <w:sz w:val="24"/>
              </w:rPr>
            </w:pPr>
            <w:r>
              <w:rPr>
                <w:rFonts w:hint="eastAsia" w:ascii="宋体" w:hAnsi="宋体" w:cs="宋体"/>
                <w:color w:val="auto"/>
                <w:sz w:val="24"/>
              </w:rPr>
              <w:t>提交保养计划及时（月度提前一周、季度和年度提前一个月），保养计划内容全面、完整，维保记录表格真实有效，能反映事情的本质和处理结果。</w:t>
            </w:r>
          </w:p>
        </w:tc>
      </w:tr>
    </w:tbl>
    <w:p w14:paraId="0BF29CB2">
      <w:pPr>
        <w:spacing w:line="500" w:lineRule="exact"/>
        <w:ind w:firstLine="482" w:firstLineChars="200"/>
        <w:rPr>
          <w:rFonts w:hint="eastAsia" w:ascii="宋体" w:hAnsi="宋体" w:cs="宋体"/>
          <w:b/>
          <w:color w:val="auto"/>
          <w:sz w:val="24"/>
        </w:rPr>
      </w:pPr>
      <w:r>
        <w:rPr>
          <w:rFonts w:hint="eastAsia" w:ascii="宋体" w:hAnsi="宋体" w:cs="宋体"/>
          <w:b/>
          <w:color w:val="auto"/>
          <w:sz w:val="24"/>
        </w:rPr>
        <w:t>2.火灾自动报警系统</w:t>
      </w:r>
    </w:p>
    <w:tbl>
      <w:tblPr>
        <w:tblStyle w:val="5"/>
        <w:tblW w:w="9107" w:type="dxa"/>
        <w:tblInd w:w="-3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223"/>
        <w:gridCol w:w="3588"/>
        <w:gridCol w:w="683"/>
        <w:gridCol w:w="2905"/>
      </w:tblGrid>
      <w:tr w14:paraId="72CDC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08" w:type="dxa"/>
            <w:noWrap w:val="0"/>
            <w:tcMar>
              <w:left w:w="57" w:type="dxa"/>
              <w:right w:w="57" w:type="dxa"/>
            </w:tcMar>
            <w:vAlign w:val="center"/>
          </w:tcPr>
          <w:p w14:paraId="085ECC5A">
            <w:pPr>
              <w:jc w:val="center"/>
              <w:rPr>
                <w:rFonts w:hint="eastAsia" w:ascii="宋体" w:hAnsi="宋体" w:cs="宋体"/>
                <w:b/>
                <w:bCs/>
                <w:color w:val="auto"/>
                <w:sz w:val="24"/>
              </w:rPr>
            </w:pPr>
            <w:r>
              <w:rPr>
                <w:rFonts w:hint="eastAsia" w:ascii="宋体" w:hAnsi="宋体" w:cs="宋体"/>
                <w:b/>
                <w:bCs/>
                <w:color w:val="auto"/>
                <w:sz w:val="24"/>
              </w:rPr>
              <w:t>序号</w:t>
            </w:r>
          </w:p>
        </w:tc>
        <w:tc>
          <w:tcPr>
            <w:tcW w:w="1223" w:type="dxa"/>
            <w:noWrap w:val="0"/>
            <w:tcMar>
              <w:left w:w="57" w:type="dxa"/>
              <w:right w:w="57" w:type="dxa"/>
            </w:tcMar>
            <w:vAlign w:val="center"/>
          </w:tcPr>
          <w:p w14:paraId="72F4993E">
            <w:pPr>
              <w:jc w:val="center"/>
              <w:rPr>
                <w:rFonts w:hint="eastAsia" w:ascii="宋体" w:hAnsi="宋体" w:cs="宋体"/>
                <w:b/>
                <w:bCs/>
                <w:color w:val="auto"/>
                <w:sz w:val="24"/>
              </w:rPr>
            </w:pPr>
            <w:r>
              <w:rPr>
                <w:rFonts w:hint="eastAsia" w:ascii="宋体" w:hAnsi="宋体" w:cs="宋体"/>
                <w:b/>
                <w:bCs/>
                <w:color w:val="auto"/>
                <w:sz w:val="24"/>
              </w:rPr>
              <w:t>项目</w:t>
            </w:r>
          </w:p>
        </w:tc>
        <w:tc>
          <w:tcPr>
            <w:tcW w:w="3588" w:type="dxa"/>
            <w:noWrap w:val="0"/>
            <w:tcMar>
              <w:left w:w="57" w:type="dxa"/>
              <w:right w:w="57" w:type="dxa"/>
            </w:tcMar>
            <w:vAlign w:val="center"/>
          </w:tcPr>
          <w:p w14:paraId="78D51EC6">
            <w:pPr>
              <w:jc w:val="center"/>
              <w:rPr>
                <w:rFonts w:hint="eastAsia" w:ascii="宋体" w:hAnsi="宋体" w:cs="宋体"/>
                <w:b/>
                <w:bCs/>
                <w:color w:val="auto"/>
                <w:sz w:val="24"/>
              </w:rPr>
            </w:pPr>
            <w:r>
              <w:rPr>
                <w:rFonts w:hint="eastAsia" w:ascii="宋体" w:hAnsi="宋体" w:cs="宋体"/>
                <w:b/>
                <w:bCs/>
                <w:color w:val="auto"/>
                <w:sz w:val="24"/>
              </w:rPr>
              <w:t>工作要求及内容</w:t>
            </w:r>
          </w:p>
        </w:tc>
        <w:tc>
          <w:tcPr>
            <w:tcW w:w="683" w:type="dxa"/>
            <w:noWrap w:val="0"/>
            <w:tcMar>
              <w:left w:w="57" w:type="dxa"/>
              <w:right w:w="57" w:type="dxa"/>
            </w:tcMar>
            <w:vAlign w:val="center"/>
          </w:tcPr>
          <w:p w14:paraId="53B60C9C">
            <w:pPr>
              <w:jc w:val="center"/>
              <w:rPr>
                <w:rFonts w:hint="eastAsia" w:ascii="宋体" w:hAnsi="宋体" w:cs="宋体"/>
                <w:b/>
                <w:bCs/>
                <w:color w:val="auto"/>
                <w:sz w:val="24"/>
              </w:rPr>
            </w:pPr>
            <w:r>
              <w:rPr>
                <w:rFonts w:hint="eastAsia" w:ascii="宋体" w:hAnsi="宋体" w:cs="宋体"/>
                <w:b/>
                <w:bCs/>
                <w:color w:val="auto"/>
                <w:sz w:val="24"/>
              </w:rPr>
              <w:t>周期</w:t>
            </w:r>
          </w:p>
        </w:tc>
        <w:tc>
          <w:tcPr>
            <w:tcW w:w="2905" w:type="dxa"/>
            <w:noWrap w:val="0"/>
            <w:tcMar>
              <w:left w:w="57" w:type="dxa"/>
              <w:right w:w="57" w:type="dxa"/>
            </w:tcMar>
            <w:vAlign w:val="center"/>
          </w:tcPr>
          <w:p w14:paraId="6BC8B541">
            <w:pPr>
              <w:jc w:val="center"/>
              <w:rPr>
                <w:rFonts w:hint="eastAsia" w:ascii="宋体" w:hAnsi="宋体" w:cs="宋体"/>
                <w:b/>
                <w:bCs/>
                <w:color w:val="auto"/>
                <w:sz w:val="24"/>
              </w:rPr>
            </w:pPr>
            <w:r>
              <w:rPr>
                <w:rFonts w:hint="eastAsia" w:ascii="宋体" w:hAnsi="宋体" w:cs="宋体"/>
                <w:b/>
                <w:bCs/>
                <w:color w:val="auto"/>
                <w:sz w:val="24"/>
              </w:rPr>
              <w:t>维保标准</w:t>
            </w:r>
          </w:p>
        </w:tc>
      </w:tr>
      <w:tr w14:paraId="5A66B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noWrap w:val="0"/>
            <w:tcMar>
              <w:left w:w="57" w:type="dxa"/>
              <w:right w:w="57" w:type="dxa"/>
            </w:tcMar>
            <w:vAlign w:val="center"/>
          </w:tcPr>
          <w:p w14:paraId="46F8B17C">
            <w:pPr>
              <w:jc w:val="center"/>
              <w:rPr>
                <w:rFonts w:hint="eastAsia" w:ascii="宋体" w:hAnsi="宋体" w:cs="宋体"/>
                <w:color w:val="auto"/>
                <w:sz w:val="24"/>
              </w:rPr>
            </w:pPr>
            <w:r>
              <w:rPr>
                <w:rFonts w:hint="eastAsia" w:ascii="宋体" w:hAnsi="宋体" w:cs="宋体"/>
                <w:color w:val="auto"/>
                <w:sz w:val="24"/>
              </w:rPr>
              <w:t>1</w:t>
            </w:r>
          </w:p>
        </w:tc>
        <w:tc>
          <w:tcPr>
            <w:tcW w:w="1223" w:type="dxa"/>
            <w:noWrap w:val="0"/>
            <w:tcMar>
              <w:left w:w="57" w:type="dxa"/>
              <w:right w:w="57" w:type="dxa"/>
            </w:tcMar>
            <w:vAlign w:val="center"/>
          </w:tcPr>
          <w:p w14:paraId="532DD4BE">
            <w:pPr>
              <w:jc w:val="center"/>
              <w:rPr>
                <w:rFonts w:hint="eastAsia" w:ascii="宋体" w:hAnsi="宋体" w:cs="宋体"/>
                <w:color w:val="auto"/>
                <w:sz w:val="24"/>
              </w:rPr>
            </w:pPr>
            <w:r>
              <w:rPr>
                <w:rFonts w:hint="eastAsia" w:ascii="宋体" w:hAnsi="宋体" w:cs="宋体"/>
                <w:color w:val="auto"/>
                <w:sz w:val="24"/>
              </w:rPr>
              <w:t>火灾报警控制器</w:t>
            </w:r>
          </w:p>
        </w:tc>
        <w:tc>
          <w:tcPr>
            <w:tcW w:w="3588" w:type="dxa"/>
            <w:noWrap w:val="0"/>
            <w:tcMar>
              <w:left w:w="57" w:type="dxa"/>
              <w:right w:w="57" w:type="dxa"/>
            </w:tcMar>
            <w:vAlign w:val="center"/>
          </w:tcPr>
          <w:p w14:paraId="581698EE">
            <w:pPr>
              <w:ind w:left="105" w:leftChars="50" w:right="105" w:rightChars="50" w:firstLine="360"/>
              <w:rPr>
                <w:rFonts w:hint="eastAsia" w:ascii="宋体" w:hAnsi="宋体" w:cs="宋体"/>
                <w:color w:val="auto"/>
                <w:sz w:val="24"/>
              </w:rPr>
            </w:pPr>
            <w:r>
              <w:rPr>
                <w:rFonts w:hint="eastAsia" w:ascii="宋体" w:hAnsi="宋体" w:cs="宋体"/>
                <w:color w:val="auto"/>
                <w:sz w:val="24"/>
              </w:rPr>
              <w:t>对火灾报警控制器做外观检查，清除积尘和异物，紧固接线；检查控制器运行有无过热、异常噪音的现象；检测火灾报警功能、消音复位功能、故障报警功能、火灾优先功能、显示与记录打印功能、自检功能、隔离（屏蔽）等功能。</w:t>
            </w:r>
          </w:p>
        </w:tc>
        <w:tc>
          <w:tcPr>
            <w:tcW w:w="683" w:type="dxa"/>
            <w:noWrap w:val="0"/>
            <w:tcMar>
              <w:left w:w="57" w:type="dxa"/>
              <w:right w:w="57" w:type="dxa"/>
            </w:tcMar>
            <w:vAlign w:val="center"/>
          </w:tcPr>
          <w:p w14:paraId="4CDEA643">
            <w:pPr>
              <w:jc w:val="center"/>
              <w:rPr>
                <w:rFonts w:hint="eastAsia" w:ascii="宋体" w:hAnsi="宋体" w:cs="宋体"/>
                <w:color w:val="auto"/>
                <w:sz w:val="24"/>
              </w:rPr>
            </w:pPr>
            <w:r>
              <w:rPr>
                <w:rFonts w:hint="eastAsia" w:ascii="宋体" w:hAnsi="宋体" w:cs="宋体"/>
                <w:color w:val="auto"/>
                <w:kern w:val="0"/>
                <w:sz w:val="24"/>
              </w:rPr>
              <w:t>每月</w:t>
            </w:r>
          </w:p>
        </w:tc>
        <w:tc>
          <w:tcPr>
            <w:tcW w:w="2905" w:type="dxa"/>
            <w:noWrap w:val="0"/>
            <w:tcMar>
              <w:left w:w="57" w:type="dxa"/>
              <w:right w:w="57" w:type="dxa"/>
            </w:tcMar>
            <w:vAlign w:val="center"/>
          </w:tcPr>
          <w:p w14:paraId="07F36BA5">
            <w:pPr>
              <w:ind w:left="105" w:leftChars="50" w:right="105" w:rightChars="50" w:firstLine="360"/>
              <w:rPr>
                <w:rFonts w:hint="eastAsia" w:ascii="宋体" w:hAnsi="宋体" w:cs="宋体"/>
                <w:color w:val="auto"/>
                <w:sz w:val="24"/>
              </w:rPr>
            </w:pPr>
            <w:r>
              <w:rPr>
                <w:rFonts w:hint="eastAsia" w:ascii="宋体" w:hAnsi="宋体" w:cs="宋体"/>
                <w:color w:val="auto"/>
                <w:sz w:val="24"/>
              </w:rPr>
              <w:t>系统运行正常无故障，接线牢固、各功能键控制灵活，控制箱内清洁、无积尘，标识清晰。</w:t>
            </w:r>
          </w:p>
        </w:tc>
      </w:tr>
      <w:tr w14:paraId="4699D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noWrap w:val="0"/>
            <w:tcMar>
              <w:left w:w="57" w:type="dxa"/>
              <w:right w:w="57" w:type="dxa"/>
            </w:tcMar>
            <w:vAlign w:val="center"/>
          </w:tcPr>
          <w:p w14:paraId="4DEEF6D3">
            <w:pPr>
              <w:jc w:val="center"/>
              <w:rPr>
                <w:rFonts w:hint="eastAsia" w:ascii="宋体" w:hAnsi="宋体" w:cs="宋体"/>
                <w:color w:val="auto"/>
                <w:sz w:val="24"/>
              </w:rPr>
            </w:pPr>
            <w:r>
              <w:rPr>
                <w:rFonts w:hint="eastAsia" w:ascii="宋体" w:hAnsi="宋体" w:cs="宋体"/>
                <w:color w:val="auto"/>
                <w:sz w:val="24"/>
              </w:rPr>
              <w:t>2</w:t>
            </w:r>
          </w:p>
        </w:tc>
        <w:tc>
          <w:tcPr>
            <w:tcW w:w="1223" w:type="dxa"/>
            <w:noWrap w:val="0"/>
            <w:tcMar>
              <w:left w:w="57" w:type="dxa"/>
              <w:right w:w="57" w:type="dxa"/>
            </w:tcMar>
            <w:vAlign w:val="center"/>
          </w:tcPr>
          <w:p w14:paraId="5F6A9FC1">
            <w:pPr>
              <w:jc w:val="center"/>
              <w:rPr>
                <w:rFonts w:hint="eastAsia" w:ascii="宋体" w:hAnsi="宋体" w:cs="宋体"/>
                <w:color w:val="auto"/>
                <w:sz w:val="24"/>
              </w:rPr>
            </w:pPr>
            <w:r>
              <w:rPr>
                <w:rFonts w:hint="eastAsia" w:ascii="宋体" w:hAnsi="宋体" w:cs="宋体"/>
                <w:color w:val="auto"/>
                <w:kern w:val="0"/>
                <w:sz w:val="24"/>
              </w:rPr>
              <w:t>CRT</w:t>
            </w:r>
            <w:r>
              <w:rPr>
                <w:rFonts w:hint="eastAsia" w:ascii="宋体" w:hAnsi="宋体" w:cs="宋体"/>
                <w:color w:val="auto"/>
                <w:sz w:val="24"/>
              </w:rPr>
              <w:t>图文中心工作站</w:t>
            </w:r>
          </w:p>
        </w:tc>
        <w:tc>
          <w:tcPr>
            <w:tcW w:w="3588" w:type="dxa"/>
            <w:noWrap w:val="0"/>
            <w:tcMar>
              <w:left w:w="57" w:type="dxa"/>
              <w:right w:w="57" w:type="dxa"/>
            </w:tcMar>
            <w:vAlign w:val="center"/>
          </w:tcPr>
          <w:p w14:paraId="423931C0">
            <w:pPr>
              <w:ind w:left="105" w:leftChars="50" w:right="105" w:rightChars="50" w:firstLine="360"/>
              <w:rPr>
                <w:rFonts w:hint="eastAsia" w:ascii="宋体" w:hAnsi="宋体" w:cs="宋体"/>
                <w:color w:val="auto"/>
                <w:sz w:val="24"/>
              </w:rPr>
            </w:pPr>
            <w:r>
              <w:rPr>
                <w:rFonts w:hint="eastAsia" w:ascii="宋体" w:hAnsi="宋体" w:cs="宋体"/>
                <w:color w:val="auto"/>
                <w:sz w:val="24"/>
              </w:rPr>
              <w:t>对系统自检，清洁除尘、打印运行报告，查看工作站操作系统运行情况。</w:t>
            </w:r>
          </w:p>
        </w:tc>
        <w:tc>
          <w:tcPr>
            <w:tcW w:w="683" w:type="dxa"/>
            <w:noWrap w:val="0"/>
            <w:tcMar>
              <w:left w:w="57" w:type="dxa"/>
              <w:right w:w="57" w:type="dxa"/>
            </w:tcMar>
            <w:vAlign w:val="center"/>
          </w:tcPr>
          <w:p w14:paraId="09BC8A4C">
            <w:pPr>
              <w:jc w:val="center"/>
              <w:rPr>
                <w:rFonts w:hint="eastAsia" w:ascii="宋体" w:hAnsi="宋体" w:cs="宋体"/>
                <w:color w:val="auto"/>
                <w:sz w:val="24"/>
              </w:rPr>
            </w:pPr>
            <w:r>
              <w:rPr>
                <w:rFonts w:hint="eastAsia" w:ascii="宋体" w:hAnsi="宋体" w:cs="宋体"/>
                <w:color w:val="auto"/>
                <w:sz w:val="24"/>
              </w:rPr>
              <w:t>每季</w:t>
            </w:r>
          </w:p>
        </w:tc>
        <w:tc>
          <w:tcPr>
            <w:tcW w:w="2905" w:type="dxa"/>
            <w:noWrap w:val="0"/>
            <w:tcMar>
              <w:left w:w="57" w:type="dxa"/>
              <w:right w:w="57" w:type="dxa"/>
            </w:tcMar>
            <w:vAlign w:val="center"/>
          </w:tcPr>
          <w:p w14:paraId="49B3D8CE">
            <w:pPr>
              <w:ind w:left="105" w:leftChars="50" w:right="105" w:rightChars="50" w:firstLine="360"/>
              <w:rPr>
                <w:rFonts w:hint="eastAsia" w:ascii="宋体" w:hAnsi="宋体" w:cs="宋体"/>
                <w:color w:val="auto"/>
                <w:sz w:val="24"/>
              </w:rPr>
            </w:pPr>
            <w:r>
              <w:rPr>
                <w:rFonts w:hint="eastAsia" w:ascii="宋体" w:hAnsi="宋体" w:cs="宋体"/>
                <w:color w:val="auto"/>
                <w:sz w:val="24"/>
              </w:rPr>
              <w:t>工作站报警主机通讯正常，工作站无故障，正确显示每一消防设备所在位置。</w:t>
            </w:r>
          </w:p>
        </w:tc>
      </w:tr>
      <w:tr w14:paraId="5CA5E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noWrap w:val="0"/>
            <w:tcMar>
              <w:left w:w="57" w:type="dxa"/>
              <w:right w:w="57" w:type="dxa"/>
            </w:tcMar>
            <w:vAlign w:val="center"/>
          </w:tcPr>
          <w:p w14:paraId="0E721AE7">
            <w:pPr>
              <w:jc w:val="center"/>
              <w:rPr>
                <w:rFonts w:hint="eastAsia" w:ascii="宋体" w:hAnsi="宋体" w:cs="宋体"/>
                <w:color w:val="auto"/>
                <w:sz w:val="24"/>
              </w:rPr>
            </w:pPr>
            <w:r>
              <w:rPr>
                <w:rFonts w:hint="eastAsia" w:ascii="宋体" w:hAnsi="宋体" w:cs="宋体"/>
                <w:color w:val="auto"/>
                <w:sz w:val="24"/>
              </w:rPr>
              <w:t>3</w:t>
            </w:r>
          </w:p>
        </w:tc>
        <w:tc>
          <w:tcPr>
            <w:tcW w:w="1223" w:type="dxa"/>
            <w:noWrap w:val="0"/>
            <w:tcMar>
              <w:left w:w="57" w:type="dxa"/>
              <w:right w:w="57" w:type="dxa"/>
            </w:tcMar>
            <w:vAlign w:val="center"/>
          </w:tcPr>
          <w:p w14:paraId="3F3CC861">
            <w:pPr>
              <w:jc w:val="center"/>
              <w:rPr>
                <w:rFonts w:hint="eastAsia" w:ascii="宋体" w:hAnsi="宋体" w:cs="宋体"/>
                <w:color w:val="auto"/>
                <w:sz w:val="24"/>
              </w:rPr>
            </w:pPr>
            <w:r>
              <w:rPr>
                <w:rFonts w:hint="eastAsia" w:ascii="宋体" w:hAnsi="宋体" w:cs="宋体"/>
                <w:color w:val="auto"/>
                <w:sz w:val="24"/>
              </w:rPr>
              <w:t>智能模块箱</w:t>
            </w:r>
          </w:p>
        </w:tc>
        <w:tc>
          <w:tcPr>
            <w:tcW w:w="3588" w:type="dxa"/>
            <w:noWrap w:val="0"/>
            <w:tcMar>
              <w:left w:w="57" w:type="dxa"/>
              <w:right w:w="57" w:type="dxa"/>
            </w:tcMar>
            <w:vAlign w:val="center"/>
          </w:tcPr>
          <w:p w14:paraId="456BA8A8">
            <w:pPr>
              <w:ind w:left="105" w:leftChars="50" w:right="105" w:rightChars="50" w:firstLine="360"/>
              <w:rPr>
                <w:rFonts w:hint="eastAsia" w:ascii="宋体" w:hAnsi="宋体" w:cs="宋体"/>
                <w:color w:val="auto"/>
                <w:sz w:val="24"/>
              </w:rPr>
            </w:pPr>
            <w:r>
              <w:rPr>
                <w:rFonts w:hint="eastAsia" w:ascii="宋体" w:hAnsi="宋体" w:cs="宋体"/>
                <w:color w:val="auto"/>
                <w:sz w:val="24"/>
              </w:rPr>
              <w:t>对模块箱做外观检查，清除积尘和异物、紧固；检查模块端子接线有无异常。</w:t>
            </w:r>
          </w:p>
        </w:tc>
        <w:tc>
          <w:tcPr>
            <w:tcW w:w="683" w:type="dxa"/>
            <w:noWrap w:val="0"/>
            <w:tcMar>
              <w:left w:w="57" w:type="dxa"/>
              <w:right w:w="57" w:type="dxa"/>
            </w:tcMar>
            <w:vAlign w:val="center"/>
          </w:tcPr>
          <w:p w14:paraId="78368AEE">
            <w:pPr>
              <w:jc w:val="center"/>
              <w:rPr>
                <w:rFonts w:hint="eastAsia" w:ascii="宋体" w:hAnsi="宋体" w:cs="宋体"/>
                <w:color w:val="auto"/>
                <w:sz w:val="24"/>
              </w:rPr>
            </w:pPr>
            <w:r>
              <w:rPr>
                <w:rFonts w:hint="eastAsia" w:ascii="宋体" w:hAnsi="宋体" w:cs="宋体"/>
                <w:color w:val="auto"/>
                <w:sz w:val="24"/>
              </w:rPr>
              <w:t>每季</w:t>
            </w:r>
          </w:p>
        </w:tc>
        <w:tc>
          <w:tcPr>
            <w:tcW w:w="2905" w:type="dxa"/>
            <w:noWrap w:val="0"/>
            <w:tcMar>
              <w:left w:w="57" w:type="dxa"/>
              <w:right w:w="57" w:type="dxa"/>
            </w:tcMar>
            <w:vAlign w:val="center"/>
          </w:tcPr>
          <w:p w14:paraId="18966886">
            <w:pPr>
              <w:ind w:left="105" w:leftChars="50" w:right="105" w:rightChars="50" w:firstLine="360"/>
              <w:rPr>
                <w:rFonts w:hint="eastAsia" w:ascii="宋体" w:hAnsi="宋体" w:cs="宋体"/>
                <w:color w:val="auto"/>
                <w:sz w:val="24"/>
              </w:rPr>
            </w:pPr>
            <w:r>
              <w:rPr>
                <w:rFonts w:hint="eastAsia" w:ascii="宋体" w:hAnsi="宋体" w:cs="宋体"/>
                <w:color w:val="auto"/>
                <w:sz w:val="24"/>
              </w:rPr>
              <w:t>智能模块工作正常，接线牢固、整洁、无故障。</w:t>
            </w:r>
          </w:p>
        </w:tc>
      </w:tr>
      <w:tr w14:paraId="4237D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noWrap w:val="0"/>
            <w:tcMar>
              <w:left w:w="57" w:type="dxa"/>
              <w:right w:w="57" w:type="dxa"/>
            </w:tcMar>
            <w:vAlign w:val="center"/>
          </w:tcPr>
          <w:p w14:paraId="121CEF13">
            <w:pPr>
              <w:jc w:val="center"/>
              <w:rPr>
                <w:rFonts w:hint="eastAsia" w:ascii="宋体" w:hAnsi="宋体" w:cs="宋体"/>
                <w:color w:val="auto"/>
                <w:sz w:val="24"/>
              </w:rPr>
            </w:pPr>
            <w:r>
              <w:rPr>
                <w:rFonts w:hint="eastAsia" w:ascii="宋体" w:hAnsi="宋体" w:cs="宋体"/>
                <w:color w:val="auto"/>
                <w:sz w:val="24"/>
              </w:rPr>
              <w:t>4</w:t>
            </w:r>
          </w:p>
        </w:tc>
        <w:tc>
          <w:tcPr>
            <w:tcW w:w="1223" w:type="dxa"/>
            <w:noWrap w:val="0"/>
            <w:tcMar>
              <w:left w:w="57" w:type="dxa"/>
              <w:right w:w="57" w:type="dxa"/>
            </w:tcMar>
            <w:vAlign w:val="center"/>
          </w:tcPr>
          <w:p w14:paraId="67C85398">
            <w:pPr>
              <w:jc w:val="center"/>
              <w:rPr>
                <w:rFonts w:hint="eastAsia" w:ascii="宋体" w:hAnsi="宋体" w:cs="宋体"/>
                <w:color w:val="auto"/>
                <w:sz w:val="24"/>
              </w:rPr>
            </w:pPr>
            <w:r>
              <w:rPr>
                <w:rFonts w:hint="eastAsia" w:ascii="宋体" w:hAnsi="宋体" w:cs="宋体"/>
                <w:color w:val="auto"/>
                <w:sz w:val="24"/>
              </w:rPr>
              <w:t>烟/温感</w:t>
            </w:r>
          </w:p>
        </w:tc>
        <w:tc>
          <w:tcPr>
            <w:tcW w:w="3588" w:type="dxa"/>
            <w:noWrap w:val="0"/>
            <w:tcMar>
              <w:left w:w="57" w:type="dxa"/>
              <w:right w:w="57" w:type="dxa"/>
            </w:tcMar>
            <w:vAlign w:val="center"/>
          </w:tcPr>
          <w:p w14:paraId="54F10261">
            <w:pPr>
              <w:ind w:left="105" w:leftChars="50" w:right="105" w:rightChars="50" w:firstLine="360"/>
              <w:rPr>
                <w:rFonts w:hint="eastAsia" w:ascii="宋体" w:hAnsi="宋体" w:cs="宋体"/>
                <w:color w:val="auto"/>
                <w:sz w:val="24"/>
              </w:rPr>
            </w:pPr>
            <w:r>
              <w:rPr>
                <w:rFonts w:hint="eastAsia" w:ascii="宋体" w:hAnsi="宋体" w:cs="宋体"/>
                <w:color w:val="auto"/>
                <w:sz w:val="24"/>
              </w:rPr>
              <w:t>对烟/温感做外观检查，清洗或清除积尘和异物；对烟/温感报警设备做检测。</w:t>
            </w:r>
          </w:p>
        </w:tc>
        <w:tc>
          <w:tcPr>
            <w:tcW w:w="683" w:type="dxa"/>
            <w:noWrap w:val="0"/>
            <w:tcMar>
              <w:left w:w="57" w:type="dxa"/>
              <w:right w:w="57" w:type="dxa"/>
            </w:tcMar>
            <w:vAlign w:val="center"/>
          </w:tcPr>
          <w:p w14:paraId="05557492">
            <w:pPr>
              <w:jc w:val="center"/>
              <w:rPr>
                <w:rFonts w:hint="eastAsia" w:ascii="宋体" w:hAnsi="宋体" w:cs="宋体"/>
                <w:color w:val="auto"/>
                <w:sz w:val="24"/>
              </w:rPr>
            </w:pPr>
            <w:r>
              <w:rPr>
                <w:rFonts w:hint="eastAsia" w:ascii="宋体" w:hAnsi="宋体" w:cs="宋体"/>
                <w:color w:val="auto"/>
                <w:sz w:val="24"/>
              </w:rPr>
              <w:t>每季</w:t>
            </w:r>
          </w:p>
        </w:tc>
        <w:tc>
          <w:tcPr>
            <w:tcW w:w="2905" w:type="dxa"/>
            <w:noWrap w:val="0"/>
            <w:tcMar>
              <w:left w:w="57" w:type="dxa"/>
              <w:right w:w="57" w:type="dxa"/>
            </w:tcMar>
            <w:vAlign w:val="center"/>
          </w:tcPr>
          <w:p w14:paraId="2704690F">
            <w:pPr>
              <w:ind w:left="105" w:leftChars="50" w:right="105" w:rightChars="50" w:firstLine="360"/>
              <w:rPr>
                <w:rFonts w:hint="eastAsia" w:ascii="宋体" w:hAnsi="宋体" w:cs="宋体"/>
                <w:color w:val="auto"/>
                <w:sz w:val="24"/>
              </w:rPr>
            </w:pPr>
            <w:r>
              <w:rPr>
                <w:rFonts w:hint="eastAsia" w:ascii="宋体" w:hAnsi="宋体" w:cs="宋体"/>
                <w:color w:val="auto"/>
                <w:sz w:val="24"/>
              </w:rPr>
              <w:t>探测器工作正常，接线牢固、无故障，能正常报警。每季测试比例25％，一年之内测试完。</w:t>
            </w:r>
          </w:p>
        </w:tc>
      </w:tr>
      <w:tr w14:paraId="6A08A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noWrap w:val="0"/>
            <w:tcMar>
              <w:left w:w="57" w:type="dxa"/>
              <w:right w:w="57" w:type="dxa"/>
            </w:tcMar>
            <w:vAlign w:val="center"/>
          </w:tcPr>
          <w:p w14:paraId="24AB90CE">
            <w:pPr>
              <w:jc w:val="center"/>
              <w:rPr>
                <w:rFonts w:hint="eastAsia" w:ascii="宋体" w:hAnsi="宋体" w:cs="宋体"/>
                <w:color w:val="auto"/>
                <w:sz w:val="24"/>
              </w:rPr>
            </w:pPr>
            <w:r>
              <w:rPr>
                <w:rFonts w:hint="eastAsia" w:ascii="宋体" w:hAnsi="宋体" w:cs="宋体"/>
                <w:color w:val="auto"/>
                <w:sz w:val="24"/>
              </w:rPr>
              <w:t>5</w:t>
            </w:r>
          </w:p>
        </w:tc>
        <w:tc>
          <w:tcPr>
            <w:tcW w:w="1223" w:type="dxa"/>
            <w:noWrap w:val="0"/>
            <w:tcMar>
              <w:left w:w="57" w:type="dxa"/>
              <w:right w:w="57" w:type="dxa"/>
            </w:tcMar>
            <w:vAlign w:val="center"/>
          </w:tcPr>
          <w:p w14:paraId="5AEFE7D1">
            <w:pPr>
              <w:jc w:val="center"/>
              <w:rPr>
                <w:rFonts w:hint="eastAsia" w:ascii="宋体" w:hAnsi="宋体" w:cs="宋体"/>
                <w:color w:val="auto"/>
                <w:sz w:val="24"/>
              </w:rPr>
            </w:pPr>
            <w:r>
              <w:rPr>
                <w:rFonts w:hint="eastAsia" w:ascii="宋体" w:hAnsi="宋体" w:cs="宋体"/>
                <w:color w:val="auto"/>
                <w:sz w:val="24"/>
              </w:rPr>
              <w:t>消防电话</w:t>
            </w:r>
          </w:p>
        </w:tc>
        <w:tc>
          <w:tcPr>
            <w:tcW w:w="3588" w:type="dxa"/>
            <w:noWrap w:val="0"/>
            <w:tcMar>
              <w:left w:w="57" w:type="dxa"/>
              <w:right w:w="57" w:type="dxa"/>
            </w:tcMar>
            <w:vAlign w:val="center"/>
          </w:tcPr>
          <w:p w14:paraId="2B8DA92A">
            <w:pPr>
              <w:ind w:left="105" w:leftChars="50" w:right="105" w:rightChars="50" w:firstLine="360"/>
              <w:rPr>
                <w:rFonts w:hint="eastAsia" w:ascii="宋体" w:hAnsi="宋体" w:cs="宋体"/>
                <w:color w:val="auto"/>
                <w:sz w:val="24"/>
              </w:rPr>
            </w:pPr>
            <w:r>
              <w:rPr>
                <w:rFonts w:hint="eastAsia" w:ascii="宋体" w:hAnsi="宋体" w:cs="宋体"/>
                <w:color w:val="auto"/>
                <w:sz w:val="24"/>
              </w:rPr>
              <w:t>检查现场消防电话与电话主机通话是否正常，清洁、紧固接线。</w:t>
            </w:r>
          </w:p>
        </w:tc>
        <w:tc>
          <w:tcPr>
            <w:tcW w:w="683" w:type="dxa"/>
            <w:noWrap w:val="0"/>
            <w:tcMar>
              <w:left w:w="57" w:type="dxa"/>
              <w:right w:w="57" w:type="dxa"/>
            </w:tcMar>
            <w:vAlign w:val="center"/>
          </w:tcPr>
          <w:p w14:paraId="63CFC4C2">
            <w:pPr>
              <w:jc w:val="center"/>
              <w:rPr>
                <w:rFonts w:hint="eastAsia" w:ascii="宋体" w:hAnsi="宋体" w:cs="宋体"/>
                <w:color w:val="auto"/>
                <w:sz w:val="24"/>
              </w:rPr>
            </w:pPr>
            <w:r>
              <w:rPr>
                <w:rFonts w:hint="eastAsia" w:ascii="宋体" w:hAnsi="宋体" w:cs="宋体"/>
                <w:color w:val="auto"/>
                <w:sz w:val="24"/>
              </w:rPr>
              <w:t>每半年</w:t>
            </w:r>
          </w:p>
        </w:tc>
        <w:tc>
          <w:tcPr>
            <w:tcW w:w="2905" w:type="dxa"/>
            <w:noWrap w:val="0"/>
            <w:tcMar>
              <w:left w:w="57" w:type="dxa"/>
              <w:right w:w="57" w:type="dxa"/>
            </w:tcMar>
            <w:vAlign w:val="center"/>
          </w:tcPr>
          <w:p w14:paraId="358CA8F0">
            <w:pPr>
              <w:ind w:left="105" w:leftChars="50" w:right="105" w:rightChars="50" w:firstLine="360"/>
              <w:rPr>
                <w:rFonts w:hint="eastAsia" w:ascii="宋体" w:hAnsi="宋体" w:cs="宋体"/>
                <w:color w:val="auto"/>
                <w:sz w:val="24"/>
              </w:rPr>
            </w:pPr>
            <w:r>
              <w:rPr>
                <w:rFonts w:hint="eastAsia" w:ascii="宋体" w:hAnsi="宋体" w:cs="宋体"/>
                <w:color w:val="auto"/>
                <w:sz w:val="24"/>
              </w:rPr>
              <w:t>接线牢固、通话声音清晰无杂音。每半年测试比例50％，一年测试完。</w:t>
            </w:r>
          </w:p>
        </w:tc>
      </w:tr>
      <w:tr w14:paraId="73932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noWrap w:val="0"/>
            <w:tcMar>
              <w:left w:w="57" w:type="dxa"/>
              <w:right w:w="57" w:type="dxa"/>
            </w:tcMar>
            <w:vAlign w:val="center"/>
          </w:tcPr>
          <w:p w14:paraId="7BB3EE65">
            <w:pPr>
              <w:jc w:val="center"/>
              <w:rPr>
                <w:rFonts w:hint="eastAsia" w:ascii="宋体" w:hAnsi="宋体" w:cs="宋体"/>
                <w:color w:val="auto"/>
                <w:sz w:val="24"/>
              </w:rPr>
            </w:pPr>
            <w:r>
              <w:rPr>
                <w:rFonts w:hint="eastAsia" w:ascii="宋体" w:hAnsi="宋体" w:cs="宋体"/>
                <w:color w:val="auto"/>
                <w:sz w:val="24"/>
              </w:rPr>
              <w:t>6</w:t>
            </w:r>
          </w:p>
        </w:tc>
        <w:tc>
          <w:tcPr>
            <w:tcW w:w="1223" w:type="dxa"/>
            <w:noWrap w:val="0"/>
            <w:tcMar>
              <w:left w:w="57" w:type="dxa"/>
              <w:right w:w="57" w:type="dxa"/>
            </w:tcMar>
            <w:vAlign w:val="center"/>
          </w:tcPr>
          <w:p w14:paraId="4949F08A">
            <w:pPr>
              <w:jc w:val="center"/>
              <w:rPr>
                <w:rFonts w:hint="eastAsia" w:ascii="宋体" w:hAnsi="宋体" w:cs="宋体"/>
                <w:color w:val="auto"/>
                <w:sz w:val="24"/>
              </w:rPr>
            </w:pPr>
            <w:r>
              <w:rPr>
                <w:rFonts w:hint="eastAsia" w:ascii="宋体" w:hAnsi="宋体" w:cs="宋体"/>
                <w:color w:val="auto"/>
                <w:sz w:val="24"/>
              </w:rPr>
              <w:t>手动报警按钮</w:t>
            </w:r>
          </w:p>
        </w:tc>
        <w:tc>
          <w:tcPr>
            <w:tcW w:w="3588" w:type="dxa"/>
            <w:noWrap w:val="0"/>
            <w:tcMar>
              <w:left w:w="57" w:type="dxa"/>
              <w:right w:w="57" w:type="dxa"/>
            </w:tcMar>
            <w:vAlign w:val="center"/>
          </w:tcPr>
          <w:p w14:paraId="3AE1BD43">
            <w:pPr>
              <w:ind w:left="105" w:leftChars="50" w:right="105" w:rightChars="50" w:firstLine="360"/>
              <w:rPr>
                <w:rFonts w:hint="eastAsia" w:ascii="宋体" w:hAnsi="宋体" w:cs="宋体"/>
                <w:color w:val="auto"/>
                <w:sz w:val="24"/>
              </w:rPr>
            </w:pPr>
            <w:r>
              <w:rPr>
                <w:rFonts w:hint="eastAsia" w:ascii="宋体" w:hAnsi="宋体" w:cs="宋体"/>
                <w:color w:val="auto"/>
                <w:sz w:val="24"/>
              </w:rPr>
              <w:t>对手动报警按钮做外观检查，清除积尘和异物，紧固接线，报警功能测试。</w:t>
            </w:r>
          </w:p>
        </w:tc>
        <w:tc>
          <w:tcPr>
            <w:tcW w:w="683" w:type="dxa"/>
            <w:noWrap w:val="0"/>
            <w:tcMar>
              <w:left w:w="57" w:type="dxa"/>
              <w:right w:w="57" w:type="dxa"/>
            </w:tcMar>
            <w:vAlign w:val="center"/>
          </w:tcPr>
          <w:p w14:paraId="01632588">
            <w:pPr>
              <w:jc w:val="center"/>
              <w:rPr>
                <w:rFonts w:hint="eastAsia" w:ascii="宋体" w:hAnsi="宋体" w:cs="宋体"/>
                <w:color w:val="auto"/>
                <w:sz w:val="24"/>
              </w:rPr>
            </w:pPr>
            <w:r>
              <w:rPr>
                <w:rFonts w:hint="eastAsia" w:ascii="宋体" w:hAnsi="宋体" w:cs="宋体"/>
                <w:color w:val="auto"/>
                <w:sz w:val="24"/>
              </w:rPr>
              <w:t>每半年</w:t>
            </w:r>
          </w:p>
        </w:tc>
        <w:tc>
          <w:tcPr>
            <w:tcW w:w="2905" w:type="dxa"/>
            <w:noWrap w:val="0"/>
            <w:tcMar>
              <w:left w:w="57" w:type="dxa"/>
              <w:right w:w="57" w:type="dxa"/>
            </w:tcMar>
            <w:vAlign w:val="center"/>
          </w:tcPr>
          <w:p w14:paraId="27A7D70E">
            <w:pPr>
              <w:ind w:left="105" w:leftChars="50" w:right="105" w:rightChars="50" w:firstLine="360"/>
              <w:rPr>
                <w:rFonts w:hint="eastAsia" w:ascii="宋体" w:hAnsi="宋体" w:cs="宋体"/>
                <w:color w:val="auto"/>
                <w:sz w:val="24"/>
              </w:rPr>
            </w:pPr>
            <w:r>
              <w:rPr>
                <w:rFonts w:hint="eastAsia" w:ascii="宋体" w:hAnsi="宋体" w:cs="宋体"/>
                <w:color w:val="auto"/>
                <w:sz w:val="24"/>
              </w:rPr>
              <w:t>手动报警按钮工作正常，接线牢固、无故障。每半年测试比例100％。</w:t>
            </w:r>
          </w:p>
        </w:tc>
      </w:tr>
      <w:tr w14:paraId="69F5A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noWrap w:val="0"/>
            <w:tcMar>
              <w:left w:w="57" w:type="dxa"/>
              <w:right w:w="57" w:type="dxa"/>
            </w:tcMar>
            <w:vAlign w:val="center"/>
          </w:tcPr>
          <w:p w14:paraId="1D0E5A40">
            <w:pPr>
              <w:jc w:val="center"/>
              <w:rPr>
                <w:rFonts w:hint="eastAsia" w:ascii="宋体" w:hAnsi="宋体" w:cs="宋体"/>
                <w:color w:val="auto"/>
                <w:sz w:val="24"/>
              </w:rPr>
            </w:pPr>
            <w:r>
              <w:rPr>
                <w:rFonts w:hint="eastAsia" w:ascii="宋体" w:hAnsi="宋体" w:cs="宋体"/>
                <w:color w:val="auto"/>
                <w:sz w:val="24"/>
              </w:rPr>
              <w:t>7</w:t>
            </w:r>
          </w:p>
        </w:tc>
        <w:tc>
          <w:tcPr>
            <w:tcW w:w="1223" w:type="dxa"/>
            <w:noWrap w:val="0"/>
            <w:tcMar>
              <w:left w:w="57" w:type="dxa"/>
              <w:right w:w="57" w:type="dxa"/>
            </w:tcMar>
            <w:vAlign w:val="center"/>
          </w:tcPr>
          <w:p w14:paraId="1069E717">
            <w:pPr>
              <w:jc w:val="center"/>
              <w:rPr>
                <w:rFonts w:hint="eastAsia" w:ascii="宋体" w:hAnsi="宋体" w:cs="宋体"/>
                <w:color w:val="auto"/>
                <w:sz w:val="24"/>
              </w:rPr>
            </w:pPr>
            <w:r>
              <w:rPr>
                <w:rFonts w:hint="eastAsia" w:ascii="宋体" w:hAnsi="宋体" w:cs="宋体"/>
                <w:color w:val="auto"/>
                <w:sz w:val="24"/>
              </w:rPr>
              <w:t>警铃</w:t>
            </w:r>
          </w:p>
        </w:tc>
        <w:tc>
          <w:tcPr>
            <w:tcW w:w="3588" w:type="dxa"/>
            <w:noWrap w:val="0"/>
            <w:tcMar>
              <w:left w:w="57" w:type="dxa"/>
              <w:right w:w="57" w:type="dxa"/>
            </w:tcMar>
            <w:vAlign w:val="center"/>
          </w:tcPr>
          <w:p w14:paraId="451EEAA8">
            <w:pPr>
              <w:ind w:left="105" w:leftChars="50" w:right="105" w:rightChars="50" w:firstLine="360"/>
              <w:rPr>
                <w:rFonts w:hint="eastAsia" w:ascii="宋体" w:hAnsi="宋体" w:cs="宋体"/>
                <w:color w:val="auto"/>
                <w:sz w:val="24"/>
              </w:rPr>
            </w:pPr>
            <w:r>
              <w:rPr>
                <w:rFonts w:hint="eastAsia" w:ascii="宋体" w:hAnsi="宋体" w:cs="宋体"/>
                <w:color w:val="auto"/>
                <w:sz w:val="24"/>
              </w:rPr>
              <w:t>对警铃做外观检查，清除积尘和异物，紧固接线；对警铃进行测试，警铃响声是否正常。</w:t>
            </w:r>
          </w:p>
        </w:tc>
        <w:tc>
          <w:tcPr>
            <w:tcW w:w="683" w:type="dxa"/>
            <w:noWrap w:val="0"/>
            <w:tcMar>
              <w:left w:w="57" w:type="dxa"/>
              <w:right w:w="57" w:type="dxa"/>
            </w:tcMar>
            <w:vAlign w:val="center"/>
          </w:tcPr>
          <w:p w14:paraId="7D7DA3DF">
            <w:pPr>
              <w:jc w:val="center"/>
              <w:rPr>
                <w:rFonts w:hint="eastAsia" w:ascii="宋体" w:hAnsi="宋体" w:cs="宋体"/>
                <w:color w:val="auto"/>
                <w:sz w:val="24"/>
              </w:rPr>
            </w:pPr>
            <w:r>
              <w:rPr>
                <w:rFonts w:hint="eastAsia" w:ascii="宋体" w:hAnsi="宋体" w:cs="宋体"/>
                <w:color w:val="auto"/>
                <w:sz w:val="24"/>
              </w:rPr>
              <w:t>每季</w:t>
            </w:r>
          </w:p>
        </w:tc>
        <w:tc>
          <w:tcPr>
            <w:tcW w:w="2905" w:type="dxa"/>
            <w:noWrap w:val="0"/>
            <w:tcMar>
              <w:left w:w="57" w:type="dxa"/>
              <w:right w:w="57" w:type="dxa"/>
            </w:tcMar>
            <w:vAlign w:val="center"/>
          </w:tcPr>
          <w:p w14:paraId="55B75690">
            <w:pPr>
              <w:ind w:left="105" w:leftChars="50" w:right="105" w:rightChars="50" w:firstLine="360"/>
              <w:rPr>
                <w:rFonts w:hint="eastAsia" w:ascii="宋体" w:hAnsi="宋体" w:cs="宋体"/>
                <w:color w:val="auto"/>
                <w:sz w:val="24"/>
              </w:rPr>
            </w:pPr>
            <w:r>
              <w:rPr>
                <w:rFonts w:hint="eastAsia" w:ascii="宋体" w:hAnsi="宋体" w:cs="宋体"/>
                <w:color w:val="auto"/>
                <w:sz w:val="24"/>
              </w:rPr>
              <w:t>警铃工作正常，接线牢固、无故障。每季测试比例100％。</w:t>
            </w:r>
          </w:p>
        </w:tc>
      </w:tr>
      <w:tr w14:paraId="1CAC9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noWrap w:val="0"/>
            <w:tcMar>
              <w:left w:w="57" w:type="dxa"/>
              <w:right w:w="57" w:type="dxa"/>
            </w:tcMar>
            <w:vAlign w:val="center"/>
          </w:tcPr>
          <w:p w14:paraId="7308FACB">
            <w:pPr>
              <w:jc w:val="center"/>
              <w:rPr>
                <w:rFonts w:hint="eastAsia" w:ascii="宋体" w:hAnsi="宋体" w:cs="宋体"/>
                <w:color w:val="auto"/>
                <w:sz w:val="24"/>
              </w:rPr>
            </w:pPr>
            <w:r>
              <w:rPr>
                <w:rFonts w:hint="eastAsia" w:ascii="宋体" w:hAnsi="宋体" w:cs="宋体"/>
                <w:color w:val="auto"/>
                <w:sz w:val="24"/>
              </w:rPr>
              <w:t>8</w:t>
            </w:r>
          </w:p>
        </w:tc>
        <w:tc>
          <w:tcPr>
            <w:tcW w:w="1223" w:type="dxa"/>
            <w:noWrap w:val="0"/>
            <w:tcMar>
              <w:left w:w="57" w:type="dxa"/>
              <w:right w:w="57" w:type="dxa"/>
            </w:tcMar>
            <w:vAlign w:val="center"/>
          </w:tcPr>
          <w:p w14:paraId="64577252">
            <w:pPr>
              <w:jc w:val="center"/>
              <w:rPr>
                <w:rFonts w:hint="eastAsia" w:ascii="宋体" w:hAnsi="宋体" w:cs="宋体"/>
                <w:color w:val="auto"/>
                <w:sz w:val="24"/>
              </w:rPr>
            </w:pPr>
            <w:r>
              <w:rPr>
                <w:rFonts w:hint="eastAsia" w:ascii="宋体" w:hAnsi="宋体" w:cs="宋体"/>
                <w:color w:val="auto"/>
                <w:sz w:val="24"/>
              </w:rPr>
              <w:t>主机供电电源</w:t>
            </w:r>
          </w:p>
        </w:tc>
        <w:tc>
          <w:tcPr>
            <w:tcW w:w="3588" w:type="dxa"/>
            <w:noWrap w:val="0"/>
            <w:tcMar>
              <w:left w:w="57" w:type="dxa"/>
              <w:right w:w="57" w:type="dxa"/>
            </w:tcMar>
            <w:vAlign w:val="center"/>
          </w:tcPr>
          <w:p w14:paraId="2AF0536D">
            <w:pPr>
              <w:ind w:left="105" w:leftChars="50" w:right="105" w:rightChars="50" w:firstLine="360"/>
              <w:rPr>
                <w:rFonts w:hint="eastAsia" w:ascii="宋体" w:hAnsi="宋体" w:cs="宋体"/>
                <w:color w:val="auto"/>
                <w:sz w:val="24"/>
              </w:rPr>
            </w:pPr>
            <w:r>
              <w:rPr>
                <w:rFonts w:hint="eastAsia" w:ascii="宋体" w:hAnsi="宋体" w:cs="宋体"/>
                <w:color w:val="auto"/>
                <w:sz w:val="24"/>
              </w:rPr>
              <w:t>检查电池性能，检查主备电源切换功能、接线端子连接牢固情况，检查供电部分电压及电池供电是否正常。对备用电源进行1-2次充放电实验和主备电源切换实验。</w:t>
            </w:r>
          </w:p>
        </w:tc>
        <w:tc>
          <w:tcPr>
            <w:tcW w:w="683" w:type="dxa"/>
            <w:noWrap w:val="0"/>
            <w:tcMar>
              <w:left w:w="57" w:type="dxa"/>
              <w:right w:w="57" w:type="dxa"/>
            </w:tcMar>
            <w:vAlign w:val="center"/>
          </w:tcPr>
          <w:p w14:paraId="20773A9A">
            <w:pPr>
              <w:jc w:val="center"/>
              <w:rPr>
                <w:rFonts w:hint="eastAsia" w:ascii="宋体" w:hAnsi="宋体" w:cs="宋体"/>
                <w:color w:val="auto"/>
                <w:sz w:val="24"/>
              </w:rPr>
            </w:pPr>
            <w:r>
              <w:rPr>
                <w:rFonts w:hint="eastAsia" w:ascii="宋体" w:hAnsi="宋体" w:cs="宋体"/>
                <w:color w:val="auto"/>
                <w:sz w:val="24"/>
              </w:rPr>
              <w:t>每季</w:t>
            </w:r>
          </w:p>
        </w:tc>
        <w:tc>
          <w:tcPr>
            <w:tcW w:w="2905" w:type="dxa"/>
            <w:noWrap w:val="0"/>
            <w:tcMar>
              <w:left w:w="57" w:type="dxa"/>
              <w:right w:w="57" w:type="dxa"/>
            </w:tcMar>
            <w:vAlign w:val="center"/>
          </w:tcPr>
          <w:p w14:paraId="2957BF88">
            <w:pPr>
              <w:ind w:left="105" w:leftChars="50" w:right="105" w:rightChars="50" w:firstLine="360"/>
              <w:rPr>
                <w:rFonts w:hint="eastAsia" w:ascii="宋体" w:hAnsi="宋体" w:cs="宋体"/>
                <w:color w:val="auto"/>
                <w:sz w:val="24"/>
              </w:rPr>
            </w:pPr>
            <w:r>
              <w:rPr>
                <w:rFonts w:hint="eastAsia" w:ascii="宋体" w:hAnsi="宋体" w:cs="宋体"/>
                <w:color w:val="auto"/>
                <w:sz w:val="24"/>
              </w:rPr>
              <w:t>接线牢固、供电正常可靠。供电时间不低于3小时。</w:t>
            </w:r>
          </w:p>
        </w:tc>
      </w:tr>
    </w:tbl>
    <w:p w14:paraId="2E258F28">
      <w:pPr>
        <w:spacing w:line="500" w:lineRule="exact"/>
        <w:ind w:firstLine="482" w:firstLineChars="200"/>
        <w:rPr>
          <w:rFonts w:hint="eastAsia" w:ascii="宋体" w:hAnsi="宋体" w:cs="宋体"/>
          <w:b/>
          <w:color w:val="auto"/>
          <w:sz w:val="24"/>
        </w:rPr>
      </w:pPr>
      <w:r>
        <w:rPr>
          <w:rFonts w:hint="eastAsia" w:ascii="宋体" w:hAnsi="宋体" w:cs="宋体"/>
          <w:b/>
          <w:color w:val="auto"/>
          <w:sz w:val="24"/>
        </w:rPr>
        <w:t>3.联动控制系统及主要联动设备</w:t>
      </w:r>
    </w:p>
    <w:tbl>
      <w:tblPr>
        <w:tblStyle w:val="5"/>
        <w:tblW w:w="9107" w:type="dxa"/>
        <w:tblInd w:w="-3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223"/>
        <w:gridCol w:w="3590"/>
        <w:gridCol w:w="683"/>
        <w:gridCol w:w="2903"/>
      </w:tblGrid>
      <w:tr w14:paraId="73BE6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08" w:type="dxa"/>
            <w:noWrap w:val="0"/>
            <w:tcMar>
              <w:left w:w="57" w:type="dxa"/>
              <w:right w:w="57" w:type="dxa"/>
            </w:tcMar>
            <w:vAlign w:val="center"/>
          </w:tcPr>
          <w:p w14:paraId="4B52141D">
            <w:pPr>
              <w:jc w:val="center"/>
              <w:rPr>
                <w:rFonts w:hint="eastAsia" w:ascii="宋体" w:hAnsi="宋体" w:cs="宋体"/>
                <w:b/>
                <w:bCs/>
                <w:color w:val="auto"/>
                <w:sz w:val="24"/>
              </w:rPr>
            </w:pPr>
            <w:r>
              <w:rPr>
                <w:rFonts w:hint="eastAsia" w:ascii="宋体" w:hAnsi="宋体" w:cs="宋体"/>
                <w:b/>
                <w:bCs/>
                <w:color w:val="auto"/>
                <w:sz w:val="24"/>
              </w:rPr>
              <w:t>序号</w:t>
            </w:r>
          </w:p>
        </w:tc>
        <w:tc>
          <w:tcPr>
            <w:tcW w:w="1223" w:type="dxa"/>
            <w:noWrap w:val="0"/>
            <w:tcMar>
              <w:left w:w="57" w:type="dxa"/>
              <w:right w:w="57" w:type="dxa"/>
            </w:tcMar>
            <w:vAlign w:val="center"/>
          </w:tcPr>
          <w:p w14:paraId="27C1448C">
            <w:pPr>
              <w:jc w:val="center"/>
              <w:rPr>
                <w:rFonts w:hint="eastAsia" w:ascii="宋体" w:hAnsi="宋体" w:cs="宋体"/>
                <w:b/>
                <w:bCs/>
                <w:color w:val="auto"/>
                <w:sz w:val="24"/>
              </w:rPr>
            </w:pPr>
            <w:r>
              <w:rPr>
                <w:rFonts w:hint="eastAsia" w:ascii="宋体" w:hAnsi="宋体" w:cs="宋体"/>
                <w:b/>
                <w:bCs/>
                <w:color w:val="auto"/>
                <w:sz w:val="24"/>
              </w:rPr>
              <w:t>项目</w:t>
            </w:r>
          </w:p>
        </w:tc>
        <w:tc>
          <w:tcPr>
            <w:tcW w:w="3590" w:type="dxa"/>
            <w:noWrap w:val="0"/>
            <w:tcMar>
              <w:left w:w="57" w:type="dxa"/>
              <w:right w:w="57" w:type="dxa"/>
            </w:tcMar>
            <w:vAlign w:val="center"/>
          </w:tcPr>
          <w:p w14:paraId="3630B00C">
            <w:pPr>
              <w:jc w:val="center"/>
              <w:rPr>
                <w:rFonts w:hint="eastAsia" w:ascii="宋体" w:hAnsi="宋体" w:cs="宋体"/>
                <w:b/>
                <w:bCs/>
                <w:color w:val="auto"/>
                <w:sz w:val="24"/>
              </w:rPr>
            </w:pPr>
            <w:r>
              <w:rPr>
                <w:rFonts w:hint="eastAsia" w:ascii="宋体" w:hAnsi="宋体" w:cs="宋体"/>
                <w:b/>
                <w:bCs/>
                <w:color w:val="auto"/>
                <w:sz w:val="24"/>
              </w:rPr>
              <w:t>工作要求及内容</w:t>
            </w:r>
          </w:p>
        </w:tc>
        <w:tc>
          <w:tcPr>
            <w:tcW w:w="683" w:type="dxa"/>
            <w:noWrap w:val="0"/>
            <w:tcMar>
              <w:left w:w="57" w:type="dxa"/>
              <w:right w:w="57" w:type="dxa"/>
            </w:tcMar>
            <w:vAlign w:val="center"/>
          </w:tcPr>
          <w:p w14:paraId="02B4DE49">
            <w:pPr>
              <w:jc w:val="center"/>
              <w:rPr>
                <w:rFonts w:hint="eastAsia" w:ascii="宋体" w:hAnsi="宋体" w:cs="宋体"/>
                <w:b/>
                <w:bCs/>
                <w:color w:val="auto"/>
                <w:sz w:val="24"/>
              </w:rPr>
            </w:pPr>
            <w:r>
              <w:rPr>
                <w:rFonts w:hint="eastAsia" w:ascii="宋体" w:hAnsi="宋体" w:cs="宋体"/>
                <w:b/>
                <w:bCs/>
                <w:color w:val="auto"/>
                <w:sz w:val="24"/>
              </w:rPr>
              <w:t>周期</w:t>
            </w:r>
          </w:p>
        </w:tc>
        <w:tc>
          <w:tcPr>
            <w:tcW w:w="2903" w:type="dxa"/>
            <w:noWrap w:val="0"/>
            <w:tcMar>
              <w:left w:w="57" w:type="dxa"/>
              <w:right w:w="57" w:type="dxa"/>
            </w:tcMar>
            <w:vAlign w:val="center"/>
          </w:tcPr>
          <w:p w14:paraId="07127BD5">
            <w:pPr>
              <w:jc w:val="center"/>
              <w:rPr>
                <w:rFonts w:hint="eastAsia" w:ascii="宋体" w:hAnsi="宋体" w:cs="宋体"/>
                <w:b/>
                <w:bCs/>
                <w:color w:val="auto"/>
                <w:sz w:val="24"/>
              </w:rPr>
            </w:pPr>
            <w:r>
              <w:rPr>
                <w:rFonts w:hint="eastAsia" w:ascii="宋体" w:hAnsi="宋体" w:cs="宋体"/>
                <w:b/>
                <w:bCs/>
                <w:color w:val="auto"/>
                <w:sz w:val="24"/>
              </w:rPr>
              <w:t>维保标准</w:t>
            </w:r>
          </w:p>
        </w:tc>
      </w:tr>
      <w:tr w14:paraId="774EC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noWrap w:val="0"/>
            <w:tcMar>
              <w:left w:w="57" w:type="dxa"/>
              <w:right w:w="57" w:type="dxa"/>
            </w:tcMar>
            <w:vAlign w:val="center"/>
          </w:tcPr>
          <w:p w14:paraId="3AFBCB34">
            <w:pPr>
              <w:jc w:val="center"/>
              <w:rPr>
                <w:rFonts w:hint="eastAsia" w:ascii="宋体" w:hAnsi="宋体" w:cs="宋体"/>
                <w:color w:val="auto"/>
                <w:sz w:val="24"/>
              </w:rPr>
            </w:pPr>
            <w:r>
              <w:rPr>
                <w:rFonts w:hint="eastAsia" w:ascii="宋体" w:hAnsi="宋体" w:cs="宋体"/>
                <w:color w:val="auto"/>
                <w:sz w:val="24"/>
              </w:rPr>
              <w:t>1</w:t>
            </w:r>
          </w:p>
        </w:tc>
        <w:tc>
          <w:tcPr>
            <w:tcW w:w="1223" w:type="dxa"/>
            <w:noWrap w:val="0"/>
            <w:tcMar>
              <w:left w:w="57" w:type="dxa"/>
              <w:right w:w="57" w:type="dxa"/>
            </w:tcMar>
            <w:vAlign w:val="center"/>
          </w:tcPr>
          <w:p w14:paraId="0385D40A">
            <w:pPr>
              <w:jc w:val="center"/>
              <w:rPr>
                <w:rFonts w:hint="eastAsia" w:ascii="宋体" w:hAnsi="宋体" w:cs="宋体"/>
                <w:color w:val="auto"/>
                <w:sz w:val="24"/>
              </w:rPr>
            </w:pPr>
            <w:r>
              <w:rPr>
                <w:rFonts w:hint="eastAsia" w:ascii="宋体" w:hAnsi="宋体" w:cs="宋体"/>
                <w:color w:val="auto"/>
                <w:sz w:val="24"/>
              </w:rPr>
              <w:t>联动程序</w:t>
            </w:r>
          </w:p>
        </w:tc>
        <w:tc>
          <w:tcPr>
            <w:tcW w:w="3590" w:type="dxa"/>
            <w:noWrap w:val="0"/>
            <w:tcMar>
              <w:left w:w="57" w:type="dxa"/>
              <w:right w:w="57" w:type="dxa"/>
            </w:tcMar>
            <w:vAlign w:val="center"/>
          </w:tcPr>
          <w:p w14:paraId="5F9898AC">
            <w:pPr>
              <w:ind w:left="105" w:leftChars="50" w:right="105" w:rightChars="50" w:firstLine="360"/>
              <w:rPr>
                <w:rFonts w:hint="eastAsia" w:ascii="宋体" w:hAnsi="宋体" w:cs="宋体"/>
                <w:color w:val="auto"/>
                <w:sz w:val="24"/>
              </w:rPr>
            </w:pPr>
            <w:r>
              <w:rPr>
                <w:rFonts w:hint="eastAsia" w:ascii="宋体" w:hAnsi="宋体" w:cs="宋体"/>
                <w:color w:val="auto"/>
                <w:sz w:val="24"/>
              </w:rPr>
              <w:t>在探测器报警后，检查测试火警联动设备是否按正确指令打开。</w:t>
            </w:r>
          </w:p>
        </w:tc>
        <w:tc>
          <w:tcPr>
            <w:tcW w:w="683" w:type="dxa"/>
            <w:noWrap w:val="0"/>
            <w:tcMar>
              <w:left w:w="57" w:type="dxa"/>
              <w:right w:w="57" w:type="dxa"/>
            </w:tcMar>
            <w:vAlign w:val="center"/>
          </w:tcPr>
          <w:p w14:paraId="1BB166AB">
            <w:pPr>
              <w:jc w:val="center"/>
              <w:rPr>
                <w:rFonts w:hint="eastAsia" w:ascii="宋体" w:hAnsi="宋体" w:cs="宋体"/>
                <w:color w:val="auto"/>
                <w:sz w:val="24"/>
              </w:rPr>
            </w:pPr>
            <w:r>
              <w:rPr>
                <w:rFonts w:hint="eastAsia" w:ascii="宋体" w:hAnsi="宋体" w:cs="宋体"/>
                <w:color w:val="auto"/>
                <w:sz w:val="24"/>
              </w:rPr>
              <w:t>每季</w:t>
            </w:r>
          </w:p>
        </w:tc>
        <w:tc>
          <w:tcPr>
            <w:tcW w:w="2903" w:type="dxa"/>
            <w:noWrap w:val="0"/>
            <w:tcMar>
              <w:left w:w="57" w:type="dxa"/>
              <w:right w:w="57" w:type="dxa"/>
            </w:tcMar>
            <w:vAlign w:val="center"/>
          </w:tcPr>
          <w:p w14:paraId="375FDE8C">
            <w:pPr>
              <w:ind w:left="105" w:leftChars="50" w:right="105" w:rightChars="50" w:firstLine="360"/>
              <w:rPr>
                <w:rFonts w:hint="eastAsia" w:ascii="宋体" w:hAnsi="宋体" w:cs="宋体"/>
                <w:color w:val="auto"/>
                <w:sz w:val="24"/>
              </w:rPr>
            </w:pPr>
            <w:r>
              <w:rPr>
                <w:rFonts w:hint="eastAsia" w:ascii="宋体" w:hAnsi="宋体" w:cs="宋体"/>
                <w:color w:val="auto"/>
                <w:sz w:val="24"/>
              </w:rPr>
              <w:t>在收到探测器报警信号后，程序能正确联动相关设备，并能正常显示联动关系。</w:t>
            </w:r>
          </w:p>
        </w:tc>
      </w:tr>
      <w:tr w14:paraId="1E6D3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noWrap w:val="0"/>
            <w:tcMar>
              <w:left w:w="57" w:type="dxa"/>
              <w:right w:w="57" w:type="dxa"/>
            </w:tcMar>
            <w:vAlign w:val="center"/>
          </w:tcPr>
          <w:p w14:paraId="58C819D3">
            <w:pPr>
              <w:jc w:val="center"/>
              <w:rPr>
                <w:rFonts w:hint="eastAsia" w:ascii="宋体" w:hAnsi="宋体" w:cs="宋体"/>
                <w:color w:val="auto"/>
                <w:sz w:val="24"/>
              </w:rPr>
            </w:pPr>
            <w:r>
              <w:rPr>
                <w:rFonts w:hint="eastAsia" w:ascii="宋体" w:hAnsi="宋体" w:cs="宋体"/>
                <w:color w:val="auto"/>
                <w:sz w:val="24"/>
              </w:rPr>
              <w:t>2</w:t>
            </w:r>
          </w:p>
        </w:tc>
        <w:tc>
          <w:tcPr>
            <w:tcW w:w="1223" w:type="dxa"/>
            <w:noWrap w:val="0"/>
            <w:tcMar>
              <w:left w:w="57" w:type="dxa"/>
              <w:right w:w="57" w:type="dxa"/>
            </w:tcMar>
            <w:vAlign w:val="center"/>
          </w:tcPr>
          <w:p w14:paraId="72C9CE71">
            <w:pPr>
              <w:jc w:val="center"/>
              <w:rPr>
                <w:rFonts w:hint="eastAsia" w:ascii="宋体" w:hAnsi="宋体" w:cs="宋体"/>
                <w:color w:val="auto"/>
                <w:sz w:val="24"/>
              </w:rPr>
            </w:pPr>
            <w:r>
              <w:rPr>
                <w:rFonts w:hint="eastAsia" w:ascii="宋体" w:hAnsi="宋体" w:cs="宋体"/>
                <w:color w:val="auto"/>
                <w:sz w:val="24"/>
              </w:rPr>
              <w:t>联动柜</w:t>
            </w:r>
          </w:p>
        </w:tc>
        <w:tc>
          <w:tcPr>
            <w:tcW w:w="3590" w:type="dxa"/>
            <w:noWrap w:val="0"/>
            <w:tcMar>
              <w:left w:w="57" w:type="dxa"/>
              <w:right w:w="57" w:type="dxa"/>
            </w:tcMar>
            <w:vAlign w:val="center"/>
          </w:tcPr>
          <w:p w14:paraId="255898E8">
            <w:pPr>
              <w:ind w:left="105" w:leftChars="50" w:right="105" w:rightChars="50" w:firstLine="360"/>
              <w:rPr>
                <w:rFonts w:hint="eastAsia" w:ascii="宋体" w:hAnsi="宋体" w:cs="宋体"/>
                <w:color w:val="auto"/>
                <w:sz w:val="24"/>
              </w:rPr>
            </w:pPr>
            <w:r>
              <w:rPr>
                <w:rFonts w:hint="eastAsia" w:ascii="宋体" w:hAnsi="宋体" w:cs="宋体"/>
                <w:color w:val="auto"/>
                <w:sz w:val="24"/>
              </w:rPr>
              <w:t>对消防联动柜清洁除尘、紧固所有接线端，更换生锈螺丝，对联动柜所控设备进行手动或自动启动测试。</w:t>
            </w:r>
          </w:p>
          <w:p w14:paraId="5900576A">
            <w:pPr>
              <w:ind w:left="105" w:leftChars="50" w:right="105" w:rightChars="50" w:firstLine="360"/>
              <w:rPr>
                <w:rFonts w:hint="eastAsia" w:ascii="宋体" w:hAnsi="宋体" w:cs="宋体"/>
                <w:color w:val="auto"/>
                <w:sz w:val="24"/>
              </w:rPr>
            </w:pPr>
            <w:r>
              <w:rPr>
                <w:rFonts w:hint="eastAsia" w:ascii="宋体" w:hAnsi="宋体" w:cs="宋体"/>
                <w:color w:val="auto"/>
                <w:sz w:val="24"/>
              </w:rPr>
              <w:t>联动24V电源检测，线路回路电阻和对地电阻测试。</w:t>
            </w:r>
          </w:p>
        </w:tc>
        <w:tc>
          <w:tcPr>
            <w:tcW w:w="683" w:type="dxa"/>
            <w:noWrap w:val="0"/>
            <w:tcMar>
              <w:left w:w="57" w:type="dxa"/>
              <w:right w:w="57" w:type="dxa"/>
            </w:tcMar>
            <w:vAlign w:val="center"/>
          </w:tcPr>
          <w:p w14:paraId="16063A06">
            <w:pPr>
              <w:jc w:val="center"/>
              <w:rPr>
                <w:rFonts w:hint="eastAsia" w:ascii="宋体" w:hAnsi="宋体" w:cs="宋体"/>
                <w:color w:val="auto"/>
                <w:sz w:val="24"/>
              </w:rPr>
            </w:pPr>
            <w:r>
              <w:rPr>
                <w:rFonts w:hint="eastAsia" w:ascii="宋体" w:hAnsi="宋体" w:cs="宋体"/>
                <w:color w:val="auto"/>
                <w:sz w:val="24"/>
              </w:rPr>
              <w:t>每季</w:t>
            </w:r>
          </w:p>
        </w:tc>
        <w:tc>
          <w:tcPr>
            <w:tcW w:w="2903" w:type="dxa"/>
            <w:noWrap w:val="0"/>
            <w:tcMar>
              <w:left w:w="57" w:type="dxa"/>
              <w:right w:w="57" w:type="dxa"/>
            </w:tcMar>
            <w:vAlign w:val="center"/>
          </w:tcPr>
          <w:p w14:paraId="22C1FD62">
            <w:pPr>
              <w:ind w:left="105" w:leftChars="50" w:right="105" w:rightChars="50" w:firstLine="360"/>
              <w:rPr>
                <w:rFonts w:hint="eastAsia" w:ascii="宋体" w:hAnsi="宋体" w:cs="宋体"/>
                <w:color w:val="auto"/>
                <w:sz w:val="24"/>
              </w:rPr>
            </w:pPr>
            <w:r>
              <w:rPr>
                <w:rFonts w:hint="eastAsia" w:ascii="宋体" w:hAnsi="宋体" w:cs="宋体"/>
                <w:color w:val="auto"/>
                <w:sz w:val="24"/>
              </w:rPr>
              <w:t>联动柜运行正常，连线紧 固、应答正确，如：能直接启动风机、迫降卷帘与电梯等。</w:t>
            </w:r>
          </w:p>
        </w:tc>
      </w:tr>
      <w:tr w14:paraId="3F71F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noWrap w:val="0"/>
            <w:tcMar>
              <w:left w:w="57" w:type="dxa"/>
              <w:right w:w="57" w:type="dxa"/>
            </w:tcMar>
            <w:vAlign w:val="center"/>
          </w:tcPr>
          <w:p w14:paraId="27352615">
            <w:pPr>
              <w:jc w:val="center"/>
              <w:rPr>
                <w:rFonts w:hint="eastAsia" w:ascii="宋体" w:hAnsi="宋体" w:cs="宋体"/>
                <w:color w:val="auto"/>
                <w:sz w:val="24"/>
              </w:rPr>
            </w:pPr>
            <w:r>
              <w:rPr>
                <w:rFonts w:hint="eastAsia" w:ascii="宋体" w:hAnsi="宋体" w:cs="宋体"/>
                <w:color w:val="auto"/>
                <w:sz w:val="24"/>
              </w:rPr>
              <w:t>3</w:t>
            </w:r>
          </w:p>
        </w:tc>
        <w:tc>
          <w:tcPr>
            <w:tcW w:w="1223" w:type="dxa"/>
            <w:noWrap w:val="0"/>
            <w:tcMar>
              <w:left w:w="57" w:type="dxa"/>
              <w:right w:w="57" w:type="dxa"/>
            </w:tcMar>
            <w:vAlign w:val="center"/>
          </w:tcPr>
          <w:p w14:paraId="33A9B5B5">
            <w:pPr>
              <w:jc w:val="center"/>
              <w:rPr>
                <w:rFonts w:hint="eastAsia" w:ascii="宋体" w:hAnsi="宋体" w:cs="宋体"/>
                <w:color w:val="auto"/>
                <w:sz w:val="24"/>
              </w:rPr>
            </w:pPr>
            <w:r>
              <w:rPr>
                <w:rFonts w:hint="eastAsia" w:ascii="宋体" w:hAnsi="宋体" w:cs="宋体"/>
                <w:color w:val="auto"/>
                <w:sz w:val="24"/>
              </w:rPr>
              <w:t>联动启动喷淋水泵</w:t>
            </w:r>
          </w:p>
        </w:tc>
        <w:tc>
          <w:tcPr>
            <w:tcW w:w="3590" w:type="dxa"/>
            <w:noWrap w:val="0"/>
            <w:tcMar>
              <w:left w:w="57" w:type="dxa"/>
              <w:right w:w="57" w:type="dxa"/>
            </w:tcMar>
            <w:vAlign w:val="center"/>
          </w:tcPr>
          <w:p w14:paraId="5D7350CF">
            <w:pPr>
              <w:ind w:left="105" w:leftChars="50" w:right="105" w:rightChars="50" w:firstLine="360"/>
              <w:rPr>
                <w:rFonts w:hint="eastAsia" w:ascii="宋体" w:hAnsi="宋体" w:cs="宋体"/>
                <w:color w:val="auto"/>
                <w:sz w:val="24"/>
              </w:rPr>
            </w:pPr>
            <w:r>
              <w:rPr>
                <w:rFonts w:hint="eastAsia" w:ascii="宋体" w:hAnsi="宋体" w:cs="宋体"/>
                <w:color w:val="auto"/>
                <w:sz w:val="24"/>
              </w:rPr>
              <w:t>检查喷淋水泵与FAS系统的联动功能（注意水泵房留1人观察水压，点动即可）。</w:t>
            </w:r>
          </w:p>
        </w:tc>
        <w:tc>
          <w:tcPr>
            <w:tcW w:w="683" w:type="dxa"/>
            <w:noWrap w:val="0"/>
            <w:tcMar>
              <w:left w:w="57" w:type="dxa"/>
              <w:right w:w="57" w:type="dxa"/>
            </w:tcMar>
            <w:vAlign w:val="center"/>
          </w:tcPr>
          <w:p w14:paraId="55938836">
            <w:pPr>
              <w:jc w:val="center"/>
              <w:rPr>
                <w:rFonts w:hint="eastAsia" w:ascii="宋体" w:hAnsi="宋体" w:cs="宋体"/>
                <w:color w:val="auto"/>
                <w:sz w:val="24"/>
              </w:rPr>
            </w:pPr>
            <w:r>
              <w:rPr>
                <w:rFonts w:hint="eastAsia" w:ascii="宋体" w:hAnsi="宋体" w:cs="宋体"/>
                <w:color w:val="auto"/>
                <w:sz w:val="24"/>
              </w:rPr>
              <w:t>每季</w:t>
            </w:r>
          </w:p>
        </w:tc>
        <w:tc>
          <w:tcPr>
            <w:tcW w:w="2903" w:type="dxa"/>
            <w:noWrap w:val="0"/>
            <w:tcMar>
              <w:left w:w="57" w:type="dxa"/>
              <w:right w:w="57" w:type="dxa"/>
            </w:tcMar>
            <w:vAlign w:val="center"/>
          </w:tcPr>
          <w:p w14:paraId="5F696446">
            <w:pPr>
              <w:ind w:left="105" w:leftChars="50" w:right="105" w:rightChars="50" w:firstLine="360"/>
              <w:rPr>
                <w:rFonts w:hint="eastAsia" w:ascii="宋体" w:hAnsi="宋体" w:cs="宋体"/>
                <w:color w:val="auto"/>
                <w:sz w:val="24"/>
              </w:rPr>
            </w:pPr>
            <w:r>
              <w:rPr>
                <w:rFonts w:hint="eastAsia" w:ascii="宋体" w:hAnsi="宋体" w:cs="宋体"/>
                <w:color w:val="auto"/>
                <w:sz w:val="24"/>
              </w:rPr>
              <w:t>功能正常、运行可靠。</w:t>
            </w:r>
          </w:p>
        </w:tc>
      </w:tr>
      <w:tr w14:paraId="68877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noWrap w:val="0"/>
            <w:tcMar>
              <w:left w:w="57" w:type="dxa"/>
              <w:right w:w="57" w:type="dxa"/>
            </w:tcMar>
            <w:vAlign w:val="center"/>
          </w:tcPr>
          <w:p w14:paraId="371CD8A6">
            <w:pPr>
              <w:jc w:val="center"/>
              <w:rPr>
                <w:rFonts w:hint="eastAsia" w:ascii="宋体" w:hAnsi="宋体" w:cs="宋体"/>
                <w:color w:val="auto"/>
                <w:sz w:val="24"/>
              </w:rPr>
            </w:pPr>
            <w:r>
              <w:rPr>
                <w:rFonts w:hint="eastAsia" w:ascii="宋体" w:hAnsi="宋体" w:cs="宋体"/>
                <w:color w:val="auto"/>
                <w:sz w:val="24"/>
              </w:rPr>
              <w:t>4</w:t>
            </w:r>
          </w:p>
        </w:tc>
        <w:tc>
          <w:tcPr>
            <w:tcW w:w="1223" w:type="dxa"/>
            <w:noWrap w:val="0"/>
            <w:tcMar>
              <w:left w:w="57" w:type="dxa"/>
              <w:right w:w="57" w:type="dxa"/>
            </w:tcMar>
            <w:vAlign w:val="center"/>
          </w:tcPr>
          <w:p w14:paraId="2E18A9FB">
            <w:pPr>
              <w:jc w:val="center"/>
              <w:rPr>
                <w:rFonts w:hint="eastAsia" w:ascii="宋体" w:hAnsi="宋体" w:cs="宋体"/>
                <w:color w:val="auto"/>
                <w:sz w:val="24"/>
              </w:rPr>
            </w:pPr>
            <w:r>
              <w:rPr>
                <w:rFonts w:hint="eastAsia" w:ascii="宋体" w:hAnsi="宋体" w:cs="宋体"/>
                <w:color w:val="auto"/>
                <w:sz w:val="24"/>
              </w:rPr>
              <w:t>联动启动消火栓水泵</w:t>
            </w:r>
          </w:p>
        </w:tc>
        <w:tc>
          <w:tcPr>
            <w:tcW w:w="3590" w:type="dxa"/>
            <w:noWrap w:val="0"/>
            <w:tcMar>
              <w:left w:w="57" w:type="dxa"/>
              <w:right w:w="57" w:type="dxa"/>
            </w:tcMar>
            <w:vAlign w:val="center"/>
          </w:tcPr>
          <w:p w14:paraId="737934ED">
            <w:pPr>
              <w:ind w:left="105" w:leftChars="50" w:right="105" w:rightChars="50" w:firstLine="360"/>
              <w:rPr>
                <w:rFonts w:hint="eastAsia" w:ascii="宋体" w:hAnsi="宋体" w:cs="宋体"/>
                <w:color w:val="auto"/>
                <w:sz w:val="24"/>
              </w:rPr>
            </w:pPr>
            <w:r>
              <w:rPr>
                <w:rFonts w:hint="eastAsia" w:ascii="宋体" w:hAnsi="宋体" w:cs="宋体"/>
                <w:color w:val="auto"/>
                <w:sz w:val="24"/>
              </w:rPr>
              <w:t>检查消火栓水泵与FAS系统的联动功能。（注意水泵房留1人观察水压，点动即可）。</w:t>
            </w:r>
          </w:p>
        </w:tc>
        <w:tc>
          <w:tcPr>
            <w:tcW w:w="683" w:type="dxa"/>
            <w:noWrap w:val="0"/>
            <w:tcMar>
              <w:left w:w="57" w:type="dxa"/>
              <w:right w:w="57" w:type="dxa"/>
            </w:tcMar>
            <w:vAlign w:val="center"/>
          </w:tcPr>
          <w:p w14:paraId="4624360E">
            <w:pPr>
              <w:jc w:val="center"/>
              <w:rPr>
                <w:rFonts w:hint="eastAsia" w:ascii="宋体" w:hAnsi="宋体" w:cs="宋体"/>
                <w:color w:val="auto"/>
                <w:sz w:val="24"/>
              </w:rPr>
            </w:pPr>
            <w:r>
              <w:rPr>
                <w:rFonts w:hint="eastAsia" w:ascii="宋体" w:hAnsi="宋体" w:cs="宋体"/>
                <w:color w:val="auto"/>
                <w:sz w:val="24"/>
              </w:rPr>
              <w:t>每季</w:t>
            </w:r>
          </w:p>
        </w:tc>
        <w:tc>
          <w:tcPr>
            <w:tcW w:w="2903" w:type="dxa"/>
            <w:noWrap w:val="0"/>
            <w:tcMar>
              <w:left w:w="57" w:type="dxa"/>
              <w:right w:w="57" w:type="dxa"/>
            </w:tcMar>
            <w:vAlign w:val="center"/>
          </w:tcPr>
          <w:p w14:paraId="101E7EAF">
            <w:pPr>
              <w:ind w:left="105" w:leftChars="50" w:right="105" w:rightChars="50" w:firstLine="360"/>
              <w:rPr>
                <w:rFonts w:hint="eastAsia" w:ascii="宋体" w:hAnsi="宋体" w:cs="宋体"/>
                <w:color w:val="auto"/>
                <w:sz w:val="24"/>
              </w:rPr>
            </w:pPr>
            <w:r>
              <w:rPr>
                <w:rFonts w:hint="eastAsia" w:ascii="宋体" w:hAnsi="宋体" w:cs="宋体"/>
                <w:color w:val="auto"/>
                <w:sz w:val="24"/>
              </w:rPr>
              <w:t>功能正常、运行可靠。</w:t>
            </w:r>
          </w:p>
        </w:tc>
      </w:tr>
      <w:tr w14:paraId="01297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noWrap w:val="0"/>
            <w:tcMar>
              <w:left w:w="57" w:type="dxa"/>
              <w:right w:w="57" w:type="dxa"/>
            </w:tcMar>
            <w:vAlign w:val="center"/>
          </w:tcPr>
          <w:p w14:paraId="4D5FA842">
            <w:pPr>
              <w:jc w:val="center"/>
              <w:rPr>
                <w:rFonts w:hint="eastAsia" w:ascii="宋体" w:hAnsi="宋体" w:cs="宋体"/>
                <w:color w:val="auto"/>
                <w:sz w:val="24"/>
              </w:rPr>
            </w:pPr>
            <w:r>
              <w:rPr>
                <w:rFonts w:hint="eastAsia" w:ascii="宋体" w:hAnsi="宋体" w:cs="宋体"/>
                <w:color w:val="auto"/>
                <w:sz w:val="24"/>
              </w:rPr>
              <w:t>5</w:t>
            </w:r>
          </w:p>
        </w:tc>
        <w:tc>
          <w:tcPr>
            <w:tcW w:w="1223" w:type="dxa"/>
            <w:noWrap w:val="0"/>
            <w:tcMar>
              <w:left w:w="57" w:type="dxa"/>
              <w:right w:w="57" w:type="dxa"/>
            </w:tcMar>
            <w:vAlign w:val="center"/>
          </w:tcPr>
          <w:p w14:paraId="367D70AC">
            <w:pPr>
              <w:jc w:val="center"/>
              <w:rPr>
                <w:rFonts w:hint="eastAsia" w:ascii="宋体" w:hAnsi="宋体" w:cs="宋体"/>
                <w:color w:val="auto"/>
                <w:sz w:val="24"/>
              </w:rPr>
            </w:pPr>
            <w:r>
              <w:rPr>
                <w:rFonts w:hint="eastAsia" w:ascii="宋体" w:hAnsi="宋体" w:cs="宋体"/>
                <w:color w:val="auto"/>
                <w:sz w:val="24"/>
              </w:rPr>
              <w:t>联动启动送、排风机</w:t>
            </w:r>
          </w:p>
        </w:tc>
        <w:tc>
          <w:tcPr>
            <w:tcW w:w="3590" w:type="dxa"/>
            <w:noWrap w:val="0"/>
            <w:tcMar>
              <w:left w:w="57" w:type="dxa"/>
              <w:right w:w="57" w:type="dxa"/>
            </w:tcMar>
            <w:vAlign w:val="center"/>
          </w:tcPr>
          <w:p w14:paraId="463347AD">
            <w:pPr>
              <w:ind w:left="105" w:leftChars="50" w:right="105" w:rightChars="50" w:firstLine="360"/>
              <w:rPr>
                <w:rFonts w:hint="eastAsia" w:ascii="宋体" w:hAnsi="宋体" w:cs="宋体"/>
                <w:color w:val="auto"/>
                <w:sz w:val="24"/>
              </w:rPr>
            </w:pPr>
            <w:r>
              <w:rPr>
                <w:rFonts w:hint="eastAsia" w:ascii="宋体" w:hAnsi="宋体" w:cs="宋体"/>
                <w:color w:val="auto"/>
                <w:sz w:val="24"/>
              </w:rPr>
              <w:t>检查送风机、排风机与FAS系统的联动功能。</w:t>
            </w:r>
          </w:p>
        </w:tc>
        <w:tc>
          <w:tcPr>
            <w:tcW w:w="683" w:type="dxa"/>
            <w:noWrap w:val="0"/>
            <w:tcMar>
              <w:left w:w="57" w:type="dxa"/>
              <w:right w:w="57" w:type="dxa"/>
            </w:tcMar>
            <w:vAlign w:val="center"/>
          </w:tcPr>
          <w:p w14:paraId="415ADB57">
            <w:pPr>
              <w:jc w:val="center"/>
              <w:rPr>
                <w:rFonts w:hint="eastAsia" w:ascii="宋体" w:hAnsi="宋体" w:cs="宋体"/>
                <w:color w:val="auto"/>
                <w:sz w:val="24"/>
              </w:rPr>
            </w:pPr>
            <w:r>
              <w:rPr>
                <w:rFonts w:hint="eastAsia" w:ascii="宋体" w:hAnsi="宋体" w:cs="宋体"/>
                <w:color w:val="auto"/>
                <w:sz w:val="24"/>
              </w:rPr>
              <w:t>每季</w:t>
            </w:r>
          </w:p>
        </w:tc>
        <w:tc>
          <w:tcPr>
            <w:tcW w:w="2903" w:type="dxa"/>
            <w:noWrap w:val="0"/>
            <w:tcMar>
              <w:left w:w="57" w:type="dxa"/>
              <w:right w:w="57" w:type="dxa"/>
            </w:tcMar>
            <w:vAlign w:val="center"/>
          </w:tcPr>
          <w:p w14:paraId="53E39E53">
            <w:pPr>
              <w:ind w:left="105" w:leftChars="50" w:right="105" w:rightChars="50" w:firstLine="360"/>
              <w:rPr>
                <w:rFonts w:hint="eastAsia" w:ascii="宋体" w:hAnsi="宋体" w:cs="宋体"/>
                <w:color w:val="auto"/>
                <w:sz w:val="24"/>
              </w:rPr>
            </w:pPr>
            <w:r>
              <w:rPr>
                <w:rFonts w:hint="eastAsia" w:ascii="宋体" w:hAnsi="宋体" w:cs="宋体"/>
                <w:color w:val="auto"/>
                <w:sz w:val="24"/>
              </w:rPr>
              <w:t>功能正常、运行可靠。</w:t>
            </w:r>
          </w:p>
        </w:tc>
      </w:tr>
      <w:tr w14:paraId="40FFD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708" w:type="dxa"/>
            <w:noWrap w:val="0"/>
            <w:tcMar>
              <w:left w:w="57" w:type="dxa"/>
              <w:right w:w="57" w:type="dxa"/>
            </w:tcMar>
            <w:vAlign w:val="center"/>
          </w:tcPr>
          <w:p w14:paraId="413ABF41">
            <w:pPr>
              <w:jc w:val="center"/>
              <w:rPr>
                <w:rFonts w:hint="eastAsia" w:ascii="宋体" w:hAnsi="宋体" w:cs="宋体"/>
                <w:color w:val="auto"/>
                <w:sz w:val="24"/>
              </w:rPr>
            </w:pPr>
            <w:r>
              <w:rPr>
                <w:rFonts w:hint="eastAsia" w:ascii="宋体" w:hAnsi="宋体" w:cs="宋体"/>
                <w:color w:val="auto"/>
                <w:sz w:val="24"/>
              </w:rPr>
              <w:t>6</w:t>
            </w:r>
          </w:p>
        </w:tc>
        <w:tc>
          <w:tcPr>
            <w:tcW w:w="1223" w:type="dxa"/>
            <w:noWrap w:val="0"/>
            <w:tcMar>
              <w:left w:w="57" w:type="dxa"/>
              <w:right w:w="57" w:type="dxa"/>
            </w:tcMar>
            <w:vAlign w:val="center"/>
          </w:tcPr>
          <w:p w14:paraId="128B563E">
            <w:pPr>
              <w:jc w:val="center"/>
              <w:rPr>
                <w:rFonts w:hint="eastAsia" w:ascii="宋体" w:hAnsi="宋体" w:cs="宋体"/>
                <w:color w:val="auto"/>
                <w:sz w:val="24"/>
              </w:rPr>
            </w:pPr>
            <w:r>
              <w:rPr>
                <w:rFonts w:hint="eastAsia" w:ascii="宋体" w:hAnsi="宋体" w:cs="宋体"/>
                <w:color w:val="auto"/>
                <w:sz w:val="24"/>
              </w:rPr>
              <w:t>气体灭火反馈信号</w:t>
            </w:r>
          </w:p>
        </w:tc>
        <w:tc>
          <w:tcPr>
            <w:tcW w:w="3590" w:type="dxa"/>
            <w:noWrap w:val="0"/>
            <w:tcMar>
              <w:left w:w="57" w:type="dxa"/>
              <w:right w:w="57" w:type="dxa"/>
            </w:tcMar>
            <w:vAlign w:val="center"/>
          </w:tcPr>
          <w:p w14:paraId="22A1CAFC">
            <w:pPr>
              <w:ind w:left="105" w:leftChars="50" w:right="105" w:rightChars="50" w:firstLine="360"/>
              <w:rPr>
                <w:rFonts w:hint="eastAsia" w:ascii="宋体" w:hAnsi="宋体" w:cs="宋体"/>
                <w:color w:val="auto"/>
                <w:sz w:val="24"/>
              </w:rPr>
            </w:pPr>
            <w:r>
              <w:rPr>
                <w:rFonts w:hint="eastAsia" w:ascii="宋体" w:hAnsi="宋体" w:cs="宋体"/>
                <w:color w:val="auto"/>
                <w:sz w:val="24"/>
              </w:rPr>
              <w:t>检查气体灭火系统信号反馈功能。</w:t>
            </w:r>
          </w:p>
        </w:tc>
        <w:tc>
          <w:tcPr>
            <w:tcW w:w="683" w:type="dxa"/>
            <w:noWrap w:val="0"/>
            <w:tcMar>
              <w:left w:w="57" w:type="dxa"/>
              <w:right w:w="57" w:type="dxa"/>
            </w:tcMar>
            <w:vAlign w:val="center"/>
          </w:tcPr>
          <w:p w14:paraId="689C7C83">
            <w:pPr>
              <w:jc w:val="center"/>
              <w:rPr>
                <w:rFonts w:hint="eastAsia" w:ascii="宋体" w:hAnsi="宋体" w:cs="宋体"/>
                <w:color w:val="auto"/>
                <w:sz w:val="24"/>
              </w:rPr>
            </w:pPr>
            <w:r>
              <w:rPr>
                <w:rFonts w:hint="eastAsia" w:ascii="宋体" w:hAnsi="宋体" w:cs="宋体"/>
                <w:color w:val="auto"/>
                <w:sz w:val="24"/>
              </w:rPr>
              <w:t>每季</w:t>
            </w:r>
          </w:p>
        </w:tc>
        <w:tc>
          <w:tcPr>
            <w:tcW w:w="2903" w:type="dxa"/>
            <w:noWrap w:val="0"/>
            <w:tcMar>
              <w:left w:w="57" w:type="dxa"/>
              <w:right w:w="57" w:type="dxa"/>
            </w:tcMar>
            <w:vAlign w:val="center"/>
          </w:tcPr>
          <w:p w14:paraId="73A283DE">
            <w:pPr>
              <w:ind w:left="105" w:leftChars="50" w:right="105" w:rightChars="50" w:firstLine="360"/>
              <w:rPr>
                <w:rFonts w:hint="eastAsia" w:ascii="宋体" w:hAnsi="宋体" w:cs="宋体"/>
                <w:color w:val="auto"/>
                <w:sz w:val="24"/>
              </w:rPr>
            </w:pPr>
            <w:r>
              <w:rPr>
                <w:rFonts w:hint="eastAsia" w:ascii="宋体" w:hAnsi="宋体" w:cs="宋体"/>
                <w:color w:val="auto"/>
                <w:sz w:val="24"/>
              </w:rPr>
              <w:t>气体灭火信号反馈正常。</w:t>
            </w:r>
          </w:p>
        </w:tc>
      </w:tr>
      <w:tr w14:paraId="1D301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08" w:type="dxa"/>
            <w:noWrap w:val="0"/>
            <w:tcMar>
              <w:left w:w="57" w:type="dxa"/>
              <w:right w:w="57" w:type="dxa"/>
            </w:tcMar>
            <w:vAlign w:val="center"/>
          </w:tcPr>
          <w:p w14:paraId="4714EA91">
            <w:pPr>
              <w:jc w:val="center"/>
              <w:rPr>
                <w:rFonts w:hint="eastAsia" w:ascii="宋体" w:hAnsi="宋体" w:cs="宋体"/>
                <w:color w:val="auto"/>
                <w:sz w:val="24"/>
              </w:rPr>
            </w:pPr>
            <w:r>
              <w:rPr>
                <w:rFonts w:hint="eastAsia" w:ascii="宋体" w:hAnsi="宋体" w:cs="宋体"/>
                <w:color w:val="auto"/>
                <w:sz w:val="24"/>
              </w:rPr>
              <w:t>7</w:t>
            </w:r>
          </w:p>
        </w:tc>
        <w:tc>
          <w:tcPr>
            <w:tcW w:w="1223" w:type="dxa"/>
            <w:noWrap w:val="0"/>
            <w:tcMar>
              <w:left w:w="57" w:type="dxa"/>
              <w:right w:w="57" w:type="dxa"/>
            </w:tcMar>
            <w:vAlign w:val="center"/>
          </w:tcPr>
          <w:p w14:paraId="44BDCC2A">
            <w:pPr>
              <w:jc w:val="center"/>
              <w:rPr>
                <w:rFonts w:hint="eastAsia" w:ascii="宋体" w:hAnsi="宋体" w:cs="宋体"/>
                <w:color w:val="auto"/>
                <w:sz w:val="24"/>
              </w:rPr>
            </w:pPr>
            <w:r>
              <w:rPr>
                <w:rFonts w:hint="eastAsia" w:ascii="宋体" w:hAnsi="宋体" w:cs="宋体"/>
                <w:color w:val="auto"/>
                <w:sz w:val="24"/>
              </w:rPr>
              <w:t>联动防火卷帘</w:t>
            </w:r>
          </w:p>
        </w:tc>
        <w:tc>
          <w:tcPr>
            <w:tcW w:w="3590" w:type="dxa"/>
            <w:noWrap w:val="0"/>
            <w:tcMar>
              <w:left w:w="57" w:type="dxa"/>
              <w:right w:w="57" w:type="dxa"/>
            </w:tcMar>
            <w:vAlign w:val="center"/>
          </w:tcPr>
          <w:p w14:paraId="289ECA83">
            <w:pPr>
              <w:ind w:left="105" w:leftChars="50" w:right="105" w:rightChars="50" w:firstLine="360"/>
              <w:rPr>
                <w:rFonts w:hint="eastAsia" w:ascii="宋体" w:hAnsi="宋体" w:cs="宋体"/>
                <w:color w:val="auto"/>
                <w:sz w:val="24"/>
              </w:rPr>
            </w:pPr>
            <w:r>
              <w:rPr>
                <w:rFonts w:hint="eastAsia" w:ascii="宋体" w:hAnsi="宋体" w:cs="宋体"/>
                <w:color w:val="auto"/>
                <w:sz w:val="24"/>
              </w:rPr>
              <w:t>检查防火卷帘与FAS系统的联动功能。</w:t>
            </w:r>
          </w:p>
        </w:tc>
        <w:tc>
          <w:tcPr>
            <w:tcW w:w="683" w:type="dxa"/>
            <w:noWrap w:val="0"/>
            <w:tcMar>
              <w:left w:w="57" w:type="dxa"/>
              <w:right w:w="57" w:type="dxa"/>
            </w:tcMar>
            <w:vAlign w:val="center"/>
          </w:tcPr>
          <w:p w14:paraId="7B4E6514">
            <w:pPr>
              <w:jc w:val="center"/>
              <w:rPr>
                <w:rFonts w:hint="eastAsia" w:ascii="宋体" w:hAnsi="宋体" w:cs="宋体"/>
                <w:color w:val="auto"/>
                <w:sz w:val="24"/>
              </w:rPr>
            </w:pPr>
            <w:r>
              <w:rPr>
                <w:rFonts w:hint="eastAsia" w:ascii="宋体" w:hAnsi="宋体" w:cs="宋体"/>
                <w:color w:val="auto"/>
                <w:sz w:val="24"/>
              </w:rPr>
              <w:t>每季</w:t>
            </w:r>
          </w:p>
        </w:tc>
        <w:tc>
          <w:tcPr>
            <w:tcW w:w="2903" w:type="dxa"/>
            <w:noWrap w:val="0"/>
            <w:tcMar>
              <w:left w:w="57" w:type="dxa"/>
              <w:right w:w="57" w:type="dxa"/>
            </w:tcMar>
            <w:vAlign w:val="center"/>
          </w:tcPr>
          <w:p w14:paraId="51701686">
            <w:pPr>
              <w:ind w:left="105" w:leftChars="50" w:right="105" w:rightChars="50" w:firstLine="360"/>
              <w:rPr>
                <w:rFonts w:hint="eastAsia" w:ascii="宋体" w:hAnsi="宋体" w:cs="宋体"/>
                <w:color w:val="auto"/>
                <w:sz w:val="24"/>
              </w:rPr>
            </w:pPr>
            <w:r>
              <w:rPr>
                <w:rFonts w:hint="eastAsia" w:ascii="宋体" w:hAnsi="宋体" w:cs="宋体"/>
                <w:color w:val="auto"/>
                <w:sz w:val="24"/>
              </w:rPr>
              <w:t>气体灭火工作正常，无故障。</w:t>
            </w:r>
          </w:p>
        </w:tc>
      </w:tr>
      <w:tr w14:paraId="3C50D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708" w:type="dxa"/>
            <w:noWrap w:val="0"/>
            <w:tcMar>
              <w:left w:w="57" w:type="dxa"/>
              <w:right w:w="57" w:type="dxa"/>
            </w:tcMar>
            <w:vAlign w:val="center"/>
          </w:tcPr>
          <w:p w14:paraId="3C452BEE">
            <w:pPr>
              <w:jc w:val="center"/>
              <w:rPr>
                <w:rFonts w:hint="eastAsia" w:ascii="宋体" w:hAnsi="宋体" w:cs="宋体"/>
                <w:color w:val="auto"/>
                <w:sz w:val="24"/>
              </w:rPr>
            </w:pPr>
            <w:r>
              <w:rPr>
                <w:rFonts w:hint="eastAsia" w:ascii="宋体" w:hAnsi="宋体" w:cs="宋体"/>
                <w:color w:val="auto"/>
                <w:sz w:val="24"/>
              </w:rPr>
              <w:t>8</w:t>
            </w:r>
          </w:p>
        </w:tc>
        <w:tc>
          <w:tcPr>
            <w:tcW w:w="1223" w:type="dxa"/>
            <w:noWrap w:val="0"/>
            <w:tcMar>
              <w:left w:w="57" w:type="dxa"/>
              <w:right w:w="57" w:type="dxa"/>
            </w:tcMar>
            <w:vAlign w:val="center"/>
          </w:tcPr>
          <w:p w14:paraId="7C465650">
            <w:pPr>
              <w:jc w:val="center"/>
              <w:rPr>
                <w:rFonts w:hint="eastAsia" w:ascii="宋体" w:hAnsi="宋体" w:cs="宋体"/>
                <w:color w:val="auto"/>
                <w:sz w:val="24"/>
              </w:rPr>
            </w:pPr>
            <w:r>
              <w:rPr>
                <w:rFonts w:hint="eastAsia" w:ascii="宋体" w:hAnsi="宋体" w:cs="宋体"/>
                <w:color w:val="auto"/>
                <w:sz w:val="24"/>
              </w:rPr>
              <w:t>联动警铃和紧急广播</w:t>
            </w:r>
          </w:p>
        </w:tc>
        <w:tc>
          <w:tcPr>
            <w:tcW w:w="3590" w:type="dxa"/>
            <w:noWrap w:val="0"/>
            <w:tcMar>
              <w:left w:w="57" w:type="dxa"/>
              <w:right w:w="57" w:type="dxa"/>
            </w:tcMar>
            <w:vAlign w:val="center"/>
          </w:tcPr>
          <w:p w14:paraId="2BBA78CA">
            <w:pPr>
              <w:ind w:left="105" w:leftChars="50" w:right="105" w:rightChars="50" w:firstLine="360"/>
              <w:rPr>
                <w:rFonts w:hint="eastAsia" w:ascii="宋体" w:hAnsi="宋体" w:cs="宋体"/>
                <w:color w:val="auto"/>
                <w:sz w:val="24"/>
              </w:rPr>
            </w:pPr>
            <w:r>
              <w:rPr>
                <w:rFonts w:hint="eastAsia" w:ascii="宋体" w:hAnsi="宋体" w:cs="宋体"/>
                <w:color w:val="auto"/>
                <w:sz w:val="24"/>
              </w:rPr>
              <w:t>检查火警情况下联动警铃和紧急广播功能。</w:t>
            </w:r>
          </w:p>
        </w:tc>
        <w:tc>
          <w:tcPr>
            <w:tcW w:w="683" w:type="dxa"/>
            <w:noWrap w:val="0"/>
            <w:tcMar>
              <w:left w:w="57" w:type="dxa"/>
              <w:right w:w="57" w:type="dxa"/>
            </w:tcMar>
            <w:vAlign w:val="center"/>
          </w:tcPr>
          <w:p w14:paraId="149526E5">
            <w:pPr>
              <w:jc w:val="center"/>
              <w:rPr>
                <w:rFonts w:hint="eastAsia" w:ascii="宋体" w:hAnsi="宋体" w:cs="宋体"/>
                <w:color w:val="auto"/>
                <w:sz w:val="24"/>
              </w:rPr>
            </w:pPr>
            <w:r>
              <w:rPr>
                <w:rFonts w:hint="eastAsia" w:ascii="宋体" w:hAnsi="宋体" w:cs="宋体"/>
                <w:color w:val="auto"/>
                <w:sz w:val="24"/>
              </w:rPr>
              <w:t>每季</w:t>
            </w:r>
          </w:p>
        </w:tc>
        <w:tc>
          <w:tcPr>
            <w:tcW w:w="2903" w:type="dxa"/>
            <w:noWrap w:val="0"/>
            <w:tcMar>
              <w:left w:w="57" w:type="dxa"/>
              <w:right w:w="57" w:type="dxa"/>
            </w:tcMar>
            <w:vAlign w:val="center"/>
          </w:tcPr>
          <w:p w14:paraId="29256FEF">
            <w:pPr>
              <w:ind w:left="105" w:leftChars="50" w:right="105" w:rightChars="50" w:firstLine="360"/>
              <w:rPr>
                <w:rFonts w:hint="eastAsia" w:ascii="宋体" w:hAnsi="宋体" w:cs="宋体"/>
                <w:color w:val="auto"/>
                <w:sz w:val="24"/>
              </w:rPr>
            </w:pPr>
            <w:r>
              <w:rPr>
                <w:rFonts w:hint="eastAsia" w:ascii="宋体" w:hAnsi="宋体" w:cs="宋体"/>
                <w:color w:val="auto"/>
                <w:sz w:val="24"/>
              </w:rPr>
              <w:t>功能正常，运行可靠。</w:t>
            </w:r>
          </w:p>
        </w:tc>
      </w:tr>
    </w:tbl>
    <w:p w14:paraId="782C2278">
      <w:pPr>
        <w:spacing w:line="500" w:lineRule="exact"/>
        <w:ind w:firstLine="482" w:firstLineChars="200"/>
        <w:rPr>
          <w:rFonts w:hint="eastAsia" w:ascii="宋体" w:hAnsi="宋体" w:cs="宋体"/>
          <w:b/>
          <w:color w:val="auto"/>
          <w:sz w:val="24"/>
        </w:rPr>
      </w:pPr>
      <w:r>
        <w:rPr>
          <w:rFonts w:hint="eastAsia" w:ascii="宋体" w:hAnsi="宋体" w:cs="宋体"/>
          <w:b/>
          <w:color w:val="auto"/>
          <w:sz w:val="24"/>
        </w:rPr>
        <w:t>4.消防水系统</w:t>
      </w:r>
    </w:p>
    <w:tbl>
      <w:tblPr>
        <w:tblStyle w:val="5"/>
        <w:tblW w:w="9107" w:type="dxa"/>
        <w:tblInd w:w="-3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314"/>
        <w:gridCol w:w="3517"/>
        <w:gridCol w:w="722"/>
        <w:gridCol w:w="2852"/>
      </w:tblGrid>
      <w:tr w14:paraId="3187B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02" w:type="dxa"/>
            <w:noWrap w:val="0"/>
            <w:tcMar>
              <w:left w:w="57" w:type="dxa"/>
              <w:right w:w="57" w:type="dxa"/>
            </w:tcMar>
            <w:vAlign w:val="center"/>
          </w:tcPr>
          <w:p w14:paraId="6BB4C99B">
            <w:pPr>
              <w:spacing w:line="0" w:lineRule="atLeast"/>
              <w:jc w:val="center"/>
              <w:rPr>
                <w:rFonts w:hint="eastAsia" w:ascii="宋体" w:hAnsi="宋体" w:cs="宋体"/>
                <w:b/>
                <w:bCs/>
                <w:color w:val="auto"/>
                <w:sz w:val="24"/>
              </w:rPr>
            </w:pPr>
            <w:r>
              <w:rPr>
                <w:rFonts w:hint="eastAsia" w:ascii="宋体" w:hAnsi="宋体" w:cs="宋体"/>
                <w:b/>
                <w:bCs/>
                <w:color w:val="auto"/>
                <w:sz w:val="24"/>
              </w:rPr>
              <w:t>序号</w:t>
            </w:r>
          </w:p>
        </w:tc>
        <w:tc>
          <w:tcPr>
            <w:tcW w:w="1314" w:type="dxa"/>
            <w:noWrap w:val="0"/>
            <w:tcMar>
              <w:left w:w="57" w:type="dxa"/>
              <w:right w:w="57" w:type="dxa"/>
            </w:tcMar>
            <w:vAlign w:val="center"/>
          </w:tcPr>
          <w:p w14:paraId="25F3A239">
            <w:pPr>
              <w:spacing w:line="0" w:lineRule="atLeast"/>
              <w:jc w:val="center"/>
              <w:rPr>
                <w:rFonts w:hint="eastAsia" w:ascii="宋体" w:hAnsi="宋体" w:cs="宋体"/>
                <w:b/>
                <w:bCs/>
                <w:color w:val="auto"/>
                <w:sz w:val="24"/>
              </w:rPr>
            </w:pPr>
            <w:r>
              <w:rPr>
                <w:rFonts w:hint="eastAsia" w:ascii="宋体" w:hAnsi="宋体" w:cs="宋体"/>
                <w:b/>
                <w:bCs/>
                <w:color w:val="auto"/>
                <w:sz w:val="24"/>
              </w:rPr>
              <w:t>项目</w:t>
            </w:r>
          </w:p>
        </w:tc>
        <w:tc>
          <w:tcPr>
            <w:tcW w:w="3517" w:type="dxa"/>
            <w:noWrap w:val="0"/>
            <w:tcMar>
              <w:left w:w="57" w:type="dxa"/>
              <w:right w:w="57" w:type="dxa"/>
            </w:tcMar>
            <w:vAlign w:val="center"/>
          </w:tcPr>
          <w:p w14:paraId="028CBD2A">
            <w:pPr>
              <w:spacing w:line="0" w:lineRule="atLeast"/>
              <w:jc w:val="center"/>
              <w:rPr>
                <w:rFonts w:hint="eastAsia" w:ascii="宋体" w:hAnsi="宋体" w:cs="宋体"/>
                <w:b/>
                <w:bCs/>
                <w:color w:val="auto"/>
                <w:sz w:val="24"/>
              </w:rPr>
            </w:pPr>
            <w:r>
              <w:rPr>
                <w:rFonts w:hint="eastAsia" w:ascii="宋体" w:hAnsi="宋体" w:cs="宋体"/>
                <w:b/>
                <w:bCs/>
                <w:color w:val="auto"/>
                <w:sz w:val="24"/>
              </w:rPr>
              <w:t>工作要求及内容</w:t>
            </w:r>
          </w:p>
        </w:tc>
        <w:tc>
          <w:tcPr>
            <w:tcW w:w="722" w:type="dxa"/>
            <w:noWrap w:val="0"/>
            <w:tcMar>
              <w:left w:w="57" w:type="dxa"/>
              <w:right w:w="57" w:type="dxa"/>
            </w:tcMar>
            <w:vAlign w:val="center"/>
          </w:tcPr>
          <w:p w14:paraId="64C89710">
            <w:pPr>
              <w:spacing w:line="0" w:lineRule="atLeast"/>
              <w:jc w:val="center"/>
              <w:rPr>
                <w:rFonts w:hint="eastAsia" w:ascii="宋体" w:hAnsi="宋体" w:cs="宋体"/>
                <w:b/>
                <w:bCs/>
                <w:color w:val="auto"/>
                <w:sz w:val="24"/>
              </w:rPr>
            </w:pPr>
            <w:r>
              <w:rPr>
                <w:rFonts w:hint="eastAsia" w:ascii="宋体" w:hAnsi="宋体" w:cs="宋体"/>
                <w:b/>
                <w:bCs/>
                <w:color w:val="auto"/>
                <w:sz w:val="24"/>
              </w:rPr>
              <w:t>周期</w:t>
            </w:r>
          </w:p>
        </w:tc>
        <w:tc>
          <w:tcPr>
            <w:tcW w:w="2852" w:type="dxa"/>
            <w:noWrap w:val="0"/>
            <w:tcMar>
              <w:left w:w="57" w:type="dxa"/>
              <w:right w:w="57" w:type="dxa"/>
            </w:tcMar>
            <w:vAlign w:val="center"/>
          </w:tcPr>
          <w:p w14:paraId="2DB9F248">
            <w:pPr>
              <w:spacing w:line="0" w:lineRule="atLeast"/>
              <w:jc w:val="center"/>
              <w:rPr>
                <w:rFonts w:hint="eastAsia" w:ascii="宋体" w:hAnsi="宋体" w:cs="宋体"/>
                <w:b/>
                <w:bCs/>
                <w:color w:val="auto"/>
                <w:sz w:val="24"/>
              </w:rPr>
            </w:pPr>
            <w:r>
              <w:rPr>
                <w:rFonts w:hint="eastAsia" w:ascii="宋体" w:hAnsi="宋体" w:cs="宋体"/>
                <w:b/>
                <w:bCs/>
                <w:color w:val="auto"/>
                <w:sz w:val="24"/>
              </w:rPr>
              <w:t>维保标准</w:t>
            </w:r>
          </w:p>
        </w:tc>
      </w:tr>
      <w:tr w14:paraId="6D1FA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noWrap w:val="0"/>
            <w:tcMar>
              <w:left w:w="57" w:type="dxa"/>
              <w:right w:w="57" w:type="dxa"/>
            </w:tcMar>
            <w:vAlign w:val="center"/>
          </w:tcPr>
          <w:p w14:paraId="7818AEC5">
            <w:pPr>
              <w:spacing w:line="0" w:lineRule="atLeast"/>
              <w:jc w:val="center"/>
              <w:rPr>
                <w:rFonts w:hint="eastAsia" w:ascii="宋体" w:hAnsi="宋体" w:cs="宋体"/>
                <w:color w:val="auto"/>
                <w:sz w:val="24"/>
              </w:rPr>
            </w:pPr>
            <w:r>
              <w:rPr>
                <w:rFonts w:hint="eastAsia" w:ascii="宋体" w:hAnsi="宋体" w:cs="宋体"/>
                <w:color w:val="auto"/>
                <w:sz w:val="24"/>
              </w:rPr>
              <w:t>1</w:t>
            </w:r>
          </w:p>
        </w:tc>
        <w:tc>
          <w:tcPr>
            <w:tcW w:w="1314" w:type="dxa"/>
            <w:noWrap w:val="0"/>
            <w:tcMar>
              <w:left w:w="57" w:type="dxa"/>
              <w:right w:w="57" w:type="dxa"/>
            </w:tcMar>
            <w:vAlign w:val="center"/>
          </w:tcPr>
          <w:p w14:paraId="49442E37">
            <w:pPr>
              <w:spacing w:line="360" w:lineRule="exact"/>
              <w:jc w:val="center"/>
              <w:rPr>
                <w:rFonts w:hint="eastAsia" w:ascii="宋体" w:hAnsi="宋体" w:cs="宋体"/>
                <w:color w:val="auto"/>
                <w:sz w:val="24"/>
              </w:rPr>
            </w:pPr>
            <w:r>
              <w:rPr>
                <w:rFonts w:hint="eastAsia" w:ascii="宋体" w:hAnsi="宋体" w:cs="宋体"/>
                <w:color w:val="auto"/>
                <w:sz w:val="24"/>
              </w:rPr>
              <w:t>湿式报警阀及组件</w:t>
            </w:r>
          </w:p>
        </w:tc>
        <w:tc>
          <w:tcPr>
            <w:tcW w:w="3517" w:type="dxa"/>
            <w:noWrap w:val="0"/>
            <w:tcMar>
              <w:left w:w="57" w:type="dxa"/>
              <w:right w:w="57" w:type="dxa"/>
            </w:tcMar>
            <w:vAlign w:val="center"/>
          </w:tcPr>
          <w:p w14:paraId="662CC2FD">
            <w:pPr>
              <w:ind w:left="105" w:leftChars="50" w:right="105" w:rightChars="50" w:firstLine="360"/>
              <w:rPr>
                <w:rFonts w:hint="eastAsia" w:ascii="宋体" w:hAnsi="宋体" w:cs="宋体"/>
                <w:color w:val="auto"/>
                <w:sz w:val="24"/>
              </w:rPr>
            </w:pPr>
            <w:r>
              <w:rPr>
                <w:rFonts w:hint="eastAsia" w:ascii="宋体" w:hAnsi="宋体" w:cs="宋体"/>
                <w:color w:val="auto"/>
                <w:sz w:val="24"/>
              </w:rPr>
              <w:t>检查报警阀有否损坏；检查报警阀连接管及主水管有否损坏；检查所有阀门是否挂有“常开”或“常闭”标识牌；检查报警阀排水操作。</w:t>
            </w:r>
          </w:p>
        </w:tc>
        <w:tc>
          <w:tcPr>
            <w:tcW w:w="722" w:type="dxa"/>
            <w:noWrap w:val="0"/>
            <w:tcMar>
              <w:left w:w="57" w:type="dxa"/>
              <w:right w:w="57" w:type="dxa"/>
            </w:tcMar>
            <w:vAlign w:val="center"/>
          </w:tcPr>
          <w:p w14:paraId="12C9ADBC">
            <w:pPr>
              <w:spacing w:line="0" w:lineRule="atLeast"/>
              <w:jc w:val="center"/>
              <w:rPr>
                <w:rFonts w:hint="eastAsia" w:ascii="宋体" w:hAnsi="宋体" w:cs="宋体"/>
                <w:color w:val="auto"/>
                <w:sz w:val="24"/>
              </w:rPr>
            </w:pPr>
            <w:r>
              <w:rPr>
                <w:rFonts w:hint="eastAsia" w:ascii="宋体" w:hAnsi="宋体" w:cs="宋体"/>
                <w:color w:val="auto"/>
                <w:sz w:val="24"/>
              </w:rPr>
              <w:t>每月</w:t>
            </w:r>
          </w:p>
        </w:tc>
        <w:tc>
          <w:tcPr>
            <w:tcW w:w="2852" w:type="dxa"/>
            <w:noWrap w:val="0"/>
            <w:tcMar>
              <w:left w:w="57" w:type="dxa"/>
              <w:right w:w="57" w:type="dxa"/>
            </w:tcMar>
            <w:vAlign w:val="center"/>
          </w:tcPr>
          <w:p w14:paraId="76ED630A">
            <w:pPr>
              <w:spacing w:before="46" w:beforeLines="15" w:after="46" w:afterLines="15"/>
              <w:ind w:left="105" w:leftChars="50" w:right="105" w:rightChars="50" w:firstLine="360"/>
              <w:rPr>
                <w:rFonts w:hint="eastAsia" w:ascii="宋体" w:hAnsi="宋体" w:cs="宋体"/>
                <w:color w:val="auto"/>
                <w:sz w:val="24"/>
              </w:rPr>
            </w:pPr>
            <w:r>
              <w:rPr>
                <w:rFonts w:hint="eastAsia" w:ascii="宋体" w:hAnsi="宋体" w:cs="宋体"/>
                <w:color w:val="auto"/>
                <w:sz w:val="24"/>
              </w:rPr>
              <w:t>动作灵敏、运行正常，压力表显示正常、水压正常。</w:t>
            </w:r>
          </w:p>
        </w:tc>
      </w:tr>
      <w:tr w14:paraId="22A41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noWrap w:val="0"/>
            <w:tcMar>
              <w:left w:w="57" w:type="dxa"/>
              <w:right w:w="57" w:type="dxa"/>
            </w:tcMar>
            <w:vAlign w:val="center"/>
          </w:tcPr>
          <w:p w14:paraId="068457AA">
            <w:pPr>
              <w:spacing w:line="0" w:lineRule="atLeast"/>
              <w:jc w:val="center"/>
              <w:rPr>
                <w:rFonts w:hint="eastAsia" w:ascii="宋体" w:hAnsi="宋体" w:cs="宋体"/>
                <w:color w:val="auto"/>
                <w:sz w:val="24"/>
              </w:rPr>
            </w:pPr>
            <w:r>
              <w:rPr>
                <w:rFonts w:hint="eastAsia" w:ascii="宋体" w:hAnsi="宋体" w:cs="宋体"/>
                <w:color w:val="auto"/>
                <w:sz w:val="24"/>
              </w:rPr>
              <w:t>2</w:t>
            </w:r>
          </w:p>
        </w:tc>
        <w:tc>
          <w:tcPr>
            <w:tcW w:w="1314" w:type="dxa"/>
            <w:noWrap w:val="0"/>
            <w:tcMar>
              <w:left w:w="57" w:type="dxa"/>
              <w:right w:w="57" w:type="dxa"/>
            </w:tcMar>
            <w:vAlign w:val="center"/>
          </w:tcPr>
          <w:p w14:paraId="7D17893C">
            <w:pPr>
              <w:spacing w:line="360" w:lineRule="exact"/>
              <w:jc w:val="center"/>
              <w:rPr>
                <w:rFonts w:hint="eastAsia" w:ascii="宋体" w:hAnsi="宋体" w:cs="宋体"/>
                <w:color w:val="auto"/>
                <w:sz w:val="24"/>
              </w:rPr>
            </w:pPr>
            <w:r>
              <w:rPr>
                <w:rFonts w:hint="eastAsia" w:ascii="宋体" w:hAnsi="宋体" w:cs="宋体"/>
                <w:color w:val="auto"/>
                <w:sz w:val="24"/>
              </w:rPr>
              <w:t>水流指示器</w:t>
            </w:r>
          </w:p>
        </w:tc>
        <w:tc>
          <w:tcPr>
            <w:tcW w:w="3517" w:type="dxa"/>
            <w:noWrap w:val="0"/>
            <w:tcMar>
              <w:left w:w="57" w:type="dxa"/>
              <w:right w:w="57" w:type="dxa"/>
            </w:tcMar>
            <w:vAlign w:val="center"/>
          </w:tcPr>
          <w:p w14:paraId="0C001D5C">
            <w:pPr>
              <w:ind w:left="105" w:leftChars="50" w:right="105" w:rightChars="50" w:firstLine="360"/>
              <w:rPr>
                <w:rFonts w:hint="eastAsia" w:ascii="宋体" w:hAnsi="宋体" w:cs="宋体"/>
                <w:color w:val="auto"/>
                <w:sz w:val="24"/>
              </w:rPr>
            </w:pPr>
            <w:r>
              <w:rPr>
                <w:rFonts w:hint="eastAsia" w:ascii="宋体" w:hAnsi="宋体" w:cs="宋体"/>
                <w:color w:val="auto"/>
                <w:sz w:val="24"/>
              </w:rPr>
              <w:t>检查水流指示器有否损坏；检查内部接点及功能是否正常；检测水流指示器在排水操作时有否火警信号。</w:t>
            </w:r>
          </w:p>
        </w:tc>
        <w:tc>
          <w:tcPr>
            <w:tcW w:w="722" w:type="dxa"/>
            <w:noWrap w:val="0"/>
            <w:tcMar>
              <w:left w:w="57" w:type="dxa"/>
              <w:right w:w="57" w:type="dxa"/>
            </w:tcMar>
            <w:vAlign w:val="center"/>
          </w:tcPr>
          <w:p w14:paraId="45DA81DB">
            <w:pPr>
              <w:spacing w:line="0" w:lineRule="atLeast"/>
              <w:jc w:val="center"/>
              <w:rPr>
                <w:rFonts w:hint="eastAsia" w:ascii="宋体" w:hAnsi="宋体" w:cs="宋体"/>
                <w:color w:val="auto"/>
                <w:sz w:val="24"/>
              </w:rPr>
            </w:pPr>
            <w:r>
              <w:rPr>
                <w:rFonts w:hint="eastAsia" w:ascii="宋体" w:hAnsi="宋体" w:cs="宋体"/>
                <w:color w:val="auto"/>
                <w:sz w:val="24"/>
              </w:rPr>
              <w:t>每季</w:t>
            </w:r>
          </w:p>
        </w:tc>
        <w:tc>
          <w:tcPr>
            <w:tcW w:w="2852" w:type="dxa"/>
            <w:noWrap w:val="0"/>
            <w:tcMar>
              <w:left w:w="57" w:type="dxa"/>
              <w:right w:w="57" w:type="dxa"/>
            </w:tcMar>
            <w:vAlign w:val="center"/>
          </w:tcPr>
          <w:p w14:paraId="559F1C53">
            <w:pPr>
              <w:spacing w:before="46" w:beforeLines="15" w:after="46" w:afterLines="15"/>
              <w:ind w:left="105" w:leftChars="50" w:right="105" w:rightChars="50" w:firstLine="360"/>
              <w:rPr>
                <w:rFonts w:hint="eastAsia" w:ascii="宋体" w:hAnsi="宋体" w:cs="宋体"/>
                <w:color w:val="auto"/>
                <w:sz w:val="24"/>
              </w:rPr>
            </w:pPr>
            <w:r>
              <w:rPr>
                <w:rFonts w:hint="eastAsia" w:ascii="宋体" w:hAnsi="宋体" w:cs="宋体"/>
                <w:color w:val="auto"/>
                <w:sz w:val="24"/>
              </w:rPr>
              <w:t>功能正常、运行可靠。</w:t>
            </w:r>
          </w:p>
        </w:tc>
      </w:tr>
      <w:tr w14:paraId="55DFF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noWrap w:val="0"/>
            <w:tcMar>
              <w:left w:w="57" w:type="dxa"/>
              <w:right w:w="57" w:type="dxa"/>
            </w:tcMar>
            <w:vAlign w:val="center"/>
          </w:tcPr>
          <w:p w14:paraId="3B03AE70">
            <w:pPr>
              <w:spacing w:line="0" w:lineRule="atLeast"/>
              <w:jc w:val="center"/>
              <w:rPr>
                <w:rFonts w:hint="eastAsia" w:ascii="宋体" w:hAnsi="宋体" w:cs="宋体"/>
                <w:color w:val="auto"/>
                <w:sz w:val="24"/>
              </w:rPr>
            </w:pPr>
            <w:r>
              <w:rPr>
                <w:rFonts w:hint="eastAsia" w:ascii="宋体" w:hAnsi="宋体" w:cs="宋体"/>
                <w:color w:val="auto"/>
                <w:sz w:val="24"/>
              </w:rPr>
              <w:t>3</w:t>
            </w:r>
          </w:p>
        </w:tc>
        <w:tc>
          <w:tcPr>
            <w:tcW w:w="1314" w:type="dxa"/>
            <w:noWrap w:val="0"/>
            <w:tcMar>
              <w:left w:w="57" w:type="dxa"/>
              <w:right w:w="57" w:type="dxa"/>
            </w:tcMar>
            <w:vAlign w:val="center"/>
          </w:tcPr>
          <w:p w14:paraId="32C3486D">
            <w:pPr>
              <w:spacing w:line="360" w:lineRule="exact"/>
              <w:jc w:val="center"/>
              <w:rPr>
                <w:rFonts w:hint="eastAsia" w:ascii="宋体" w:hAnsi="宋体" w:cs="宋体"/>
                <w:color w:val="auto"/>
                <w:sz w:val="24"/>
              </w:rPr>
            </w:pPr>
            <w:r>
              <w:rPr>
                <w:rFonts w:hint="eastAsia" w:ascii="宋体" w:hAnsi="宋体" w:cs="宋体"/>
                <w:color w:val="auto"/>
                <w:sz w:val="24"/>
              </w:rPr>
              <w:t>压力</w:t>
            </w:r>
          </w:p>
        </w:tc>
        <w:tc>
          <w:tcPr>
            <w:tcW w:w="3517" w:type="dxa"/>
            <w:noWrap w:val="0"/>
            <w:tcMar>
              <w:left w:w="57" w:type="dxa"/>
              <w:right w:w="57" w:type="dxa"/>
            </w:tcMar>
            <w:vAlign w:val="center"/>
          </w:tcPr>
          <w:p w14:paraId="53C29481">
            <w:pPr>
              <w:ind w:left="105" w:leftChars="50" w:right="105" w:rightChars="50" w:firstLine="360"/>
              <w:rPr>
                <w:rFonts w:hint="eastAsia" w:ascii="宋体" w:hAnsi="宋体" w:cs="宋体"/>
                <w:color w:val="auto"/>
                <w:sz w:val="24"/>
              </w:rPr>
            </w:pPr>
            <w:r>
              <w:rPr>
                <w:rFonts w:hint="eastAsia" w:ascii="宋体" w:hAnsi="宋体" w:cs="宋体"/>
                <w:color w:val="auto"/>
                <w:sz w:val="24"/>
              </w:rPr>
              <w:t>检查各压力表外观, 压力显示是否正常。管网压力是否在正常范围内。</w:t>
            </w:r>
          </w:p>
        </w:tc>
        <w:tc>
          <w:tcPr>
            <w:tcW w:w="722" w:type="dxa"/>
            <w:noWrap w:val="0"/>
            <w:tcMar>
              <w:left w:w="57" w:type="dxa"/>
              <w:right w:w="57" w:type="dxa"/>
            </w:tcMar>
            <w:vAlign w:val="center"/>
          </w:tcPr>
          <w:p w14:paraId="3E613405">
            <w:pPr>
              <w:spacing w:line="0" w:lineRule="atLeast"/>
              <w:jc w:val="center"/>
              <w:rPr>
                <w:rFonts w:hint="eastAsia" w:ascii="宋体" w:hAnsi="宋体" w:cs="宋体"/>
                <w:color w:val="auto"/>
                <w:sz w:val="24"/>
              </w:rPr>
            </w:pPr>
            <w:r>
              <w:rPr>
                <w:rFonts w:hint="eastAsia" w:ascii="宋体" w:hAnsi="宋体" w:cs="宋体"/>
                <w:color w:val="auto"/>
                <w:sz w:val="24"/>
              </w:rPr>
              <w:t>每月</w:t>
            </w:r>
          </w:p>
        </w:tc>
        <w:tc>
          <w:tcPr>
            <w:tcW w:w="2852" w:type="dxa"/>
            <w:noWrap w:val="0"/>
            <w:tcMar>
              <w:left w:w="57" w:type="dxa"/>
              <w:right w:w="57" w:type="dxa"/>
            </w:tcMar>
            <w:vAlign w:val="center"/>
          </w:tcPr>
          <w:p w14:paraId="692A4DC9">
            <w:pPr>
              <w:spacing w:before="46" w:beforeLines="15" w:after="46" w:afterLines="15"/>
              <w:ind w:left="105" w:leftChars="50" w:right="105" w:rightChars="50" w:firstLine="360"/>
              <w:rPr>
                <w:rFonts w:hint="eastAsia" w:ascii="宋体" w:hAnsi="宋体" w:cs="宋体"/>
                <w:color w:val="auto"/>
                <w:sz w:val="24"/>
              </w:rPr>
            </w:pPr>
            <w:r>
              <w:rPr>
                <w:rFonts w:hint="eastAsia" w:ascii="宋体" w:hAnsi="宋体" w:cs="宋体"/>
                <w:color w:val="auto"/>
                <w:sz w:val="24"/>
              </w:rPr>
              <w:t>外表清洁、显示正常、清晰，螺丝无松动。压力不低于0.45MP。</w:t>
            </w:r>
          </w:p>
        </w:tc>
      </w:tr>
      <w:tr w14:paraId="3EF58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noWrap w:val="0"/>
            <w:tcMar>
              <w:left w:w="57" w:type="dxa"/>
              <w:right w:w="57" w:type="dxa"/>
            </w:tcMar>
            <w:vAlign w:val="center"/>
          </w:tcPr>
          <w:p w14:paraId="4FA7DA42">
            <w:pPr>
              <w:spacing w:line="0" w:lineRule="atLeast"/>
              <w:jc w:val="center"/>
              <w:rPr>
                <w:rFonts w:hint="eastAsia" w:ascii="宋体" w:hAnsi="宋体" w:cs="宋体"/>
                <w:color w:val="auto"/>
                <w:sz w:val="24"/>
              </w:rPr>
            </w:pPr>
            <w:r>
              <w:rPr>
                <w:rFonts w:hint="eastAsia" w:ascii="宋体" w:hAnsi="宋体" w:cs="宋体"/>
                <w:color w:val="auto"/>
                <w:sz w:val="24"/>
              </w:rPr>
              <w:t>4</w:t>
            </w:r>
          </w:p>
        </w:tc>
        <w:tc>
          <w:tcPr>
            <w:tcW w:w="1314" w:type="dxa"/>
            <w:noWrap w:val="0"/>
            <w:tcMar>
              <w:left w:w="57" w:type="dxa"/>
              <w:right w:w="57" w:type="dxa"/>
            </w:tcMar>
            <w:vAlign w:val="center"/>
          </w:tcPr>
          <w:p w14:paraId="4919950D">
            <w:pPr>
              <w:spacing w:line="360" w:lineRule="exact"/>
              <w:jc w:val="center"/>
              <w:rPr>
                <w:rFonts w:hint="eastAsia" w:ascii="宋体" w:hAnsi="宋体" w:cs="宋体"/>
                <w:color w:val="auto"/>
                <w:sz w:val="24"/>
              </w:rPr>
            </w:pPr>
            <w:r>
              <w:rPr>
                <w:rFonts w:hint="eastAsia" w:ascii="宋体" w:hAnsi="宋体" w:cs="宋体"/>
                <w:color w:val="auto"/>
                <w:sz w:val="24"/>
              </w:rPr>
              <w:t>压力表</w:t>
            </w:r>
          </w:p>
        </w:tc>
        <w:tc>
          <w:tcPr>
            <w:tcW w:w="3517" w:type="dxa"/>
            <w:noWrap w:val="0"/>
            <w:tcMar>
              <w:left w:w="57" w:type="dxa"/>
              <w:right w:w="57" w:type="dxa"/>
            </w:tcMar>
            <w:vAlign w:val="center"/>
          </w:tcPr>
          <w:p w14:paraId="3422E5A8">
            <w:pPr>
              <w:ind w:left="105" w:leftChars="50" w:right="105" w:rightChars="50" w:firstLine="360"/>
              <w:rPr>
                <w:rFonts w:hint="eastAsia" w:ascii="宋体" w:hAnsi="宋体" w:cs="宋体"/>
                <w:color w:val="auto"/>
                <w:sz w:val="24"/>
              </w:rPr>
            </w:pPr>
            <w:r>
              <w:rPr>
                <w:rFonts w:hint="eastAsia" w:ascii="宋体" w:hAnsi="宋体" w:cs="宋体"/>
                <w:color w:val="auto"/>
                <w:sz w:val="24"/>
              </w:rPr>
              <w:t>压力表检测。</w:t>
            </w:r>
          </w:p>
        </w:tc>
        <w:tc>
          <w:tcPr>
            <w:tcW w:w="722" w:type="dxa"/>
            <w:noWrap w:val="0"/>
            <w:tcMar>
              <w:left w:w="57" w:type="dxa"/>
              <w:right w:w="57" w:type="dxa"/>
            </w:tcMar>
            <w:vAlign w:val="center"/>
          </w:tcPr>
          <w:p w14:paraId="4337A965">
            <w:pPr>
              <w:spacing w:line="0" w:lineRule="atLeast"/>
              <w:jc w:val="center"/>
              <w:rPr>
                <w:rFonts w:hint="eastAsia" w:ascii="宋体" w:hAnsi="宋体" w:cs="宋体"/>
                <w:color w:val="auto"/>
                <w:sz w:val="24"/>
              </w:rPr>
            </w:pPr>
            <w:r>
              <w:rPr>
                <w:rFonts w:hint="eastAsia" w:ascii="宋体" w:hAnsi="宋体" w:cs="宋体"/>
                <w:color w:val="auto"/>
                <w:sz w:val="24"/>
              </w:rPr>
              <w:t>每年</w:t>
            </w:r>
          </w:p>
        </w:tc>
        <w:tc>
          <w:tcPr>
            <w:tcW w:w="2852" w:type="dxa"/>
            <w:noWrap w:val="0"/>
            <w:tcMar>
              <w:left w:w="57" w:type="dxa"/>
              <w:right w:w="57" w:type="dxa"/>
            </w:tcMar>
            <w:vAlign w:val="center"/>
          </w:tcPr>
          <w:p w14:paraId="00856721">
            <w:pPr>
              <w:spacing w:before="46" w:beforeLines="15" w:after="46" w:afterLines="15"/>
              <w:ind w:left="105" w:leftChars="50" w:right="105" w:rightChars="50" w:firstLine="360"/>
              <w:rPr>
                <w:rFonts w:hint="eastAsia" w:ascii="宋体" w:hAnsi="宋体" w:cs="宋体"/>
                <w:color w:val="auto"/>
                <w:sz w:val="24"/>
              </w:rPr>
            </w:pPr>
            <w:r>
              <w:rPr>
                <w:rFonts w:hint="eastAsia" w:ascii="宋体" w:hAnsi="宋体" w:cs="宋体"/>
                <w:color w:val="auto"/>
                <w:sz w:val="24"/>
              </w:rPr>
              <w:t>压力表显示正常，无误差。年检测率100％，合格率100％。</w:t>
            </w:r>
          </w:p>
        </w:tc>
      </w:tr>
      <w:tr w14:paraId="2A343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noWrap w:val="0"/>
            <w:tcMar>
              <w:left w:w="57" w:type="dxa"/>
              <w:right w:w="57" w:type="dxa"/>
            </w:tcMar>
            <w:vAlign w:val="center"/>
          </w:tcPr>
          <w:p w14:paraId="669AD8D3">
            <w:pPr>
              <w:spacing w:line="0" w:lineRule="atLeast"/>
              <w:jc w:val="center"/>
              <w:rPr>
                <w:rFonts w:hint="eastAsia" w:ascii="宋体" w:hAnsi="宋体" w:cs="宋体"/>
                <w:color w:val="auto"/>
                <w:sz w:val="24"/>
              </w:rPr>
            </w:pPr>
            <w:r>
              <w:rPr>
                <w:rFonts w:hint="eastAsia" w:ascii="宋体" w:hAnsi="宋体" w:cs="宋体"/>
                <w:color w:val="auto"/>
                <w:sz w:val="24"/>
              </w:rPr>
              <w:t>5</w:t>
            </w:r>
          </w:p>
        </w:tc>
        <w:tc>
          <w:tcPr>
            <w:tcW w:w="1314" w:type="dxa"/>
            <w:noWrap w:val="0"/>
            <w:tcMar>
              <w:left w:w="57" w:type="dxa"/>
              <w:right w:w="57" w:type="dxa"/>
            </w:tcMar>
            <w:vAlign w:val="center"/>
          </w:tcPr>
          <w:p w14:paraId="10D5E884">
            <w:pPr>
              <w:spacing w:line="360" w:lineRule="exact"/>
              <w:jc w:val="center"/>
              <w:rPr>
                <w:rFonts w:hint="eastAsia" w:ascii="宋体" w:hAnsi="宋体" w:cs="宋体"/>
                <w:color w:val="auto"/>
                <w:sz w:val="24"/>
              </w:rPr>
            </w:pPr>
            <w:r>
              <w:rPr>
                <w:rFonts w:hint="eastAsia" w:ascii="宋体" w:hAnsi="宋体" w:cs="宋体"/>
                <w:color w:val="auto"/>
                <w:sz w:val="24"/>
              </w:rPr>
              <w:t>消防水箱、水池、稳压系统等</w:t>
            </w:r>
          </w:p>
        </w:tc>
        <w:tc>
          <w:tcPr>
            <w:tcW w:w="3517" w:type="dxa"/>
            <w:noWrap w:val="0"/>
            <w:tcMar>
              <w:left w:w="57" w:type="dxa"/>
              <w:right w:w="57" w:type="dxa"/>
            </w:tcMar>
            <w:vAlign w:val="center"/>
          </w:tcPr>
          <w:p w14:paraId="5A09AB75">
            <w:pPr>
              <w:ind w:left="105" w:leftChars="50" w:right="105" w:rightChars="50" w:firstLine="360"/>
              <w:rPr>
                <w:rFonts w:hint="eastAsia" w:ascii="宋体" w:hAnsi="宋体" w:cs="宋体"/>
                <w:color w:val="auto"/>
                <w:sz w:val="24"/>
              </w:rPr>
            </w:pPr>
            <w:r>
              <w:rPr>
                <w:rFonts w:hint="eastAsia" w:ascii="宋体" w:hAnsi="宋体" w:cs="宋体"/>
                <w:color w:val="auto"/>
                <w:sz w:val="24"/>
              </w:rPr>
              <w:t>消防水箱容量及补水阀补水试验。</w:t>
            </w:r>
          </w:p>
        </w:tc>
        <w:tc>
          <w:tcPr>
            <w:tcW w:w="722" w:type="dxa"/>
            <w:noWrap w:val="0"/>
            <w:tcMar>
              <w:left w:w="57" w:type="dxa"/>
              <w:right w:w="57" w:type="dxa"/>
            </w:tcMar>
            <w:vAlign w:val="center"/>
          </w:tcPr>
          <w:p w14:paraId="152ADAE6">
            <w:pPr>
              <w:spacing w:line="0" w:lineRule="atLeast"/>
              <w:jc w:val="center"/>
              <w:rPr>
                <w:rFonts w:hint="eastAsia" w:ascii="宋体" w:hAnsi="宋体" w:cs="宋体"/>
                <w:color w:val="auto"/>
                <w:sz w:val="24"/>
              </w:rPr>
            </w:pPr>
            <w:r>
              <w:rPr>
                <w:rFonts w:hint="eastAsia" w:ascii="宋体" w:hAnsi="宋体" w:cs="宋体"/>
                <w:color w:val="auto"/>
                <w:sz w:val="24"/>
              </w:rPr>
              <w:t>每月</w:t>
            </w:r>
          </w:p>
        </w:tc>
        <w:tc>
          <w:tcPr>
            <w:tcW w:w="2852" w:type="dxa"/>
            <w:noWrap w:val="0"/>
            <w:tcMar>
              <w:left w:w="57" w:type="dxa"/>
              <w:right w:w="57" w:type="dxa"/>
            </w:tcMar>
            <w:vAlign w:val="center"/>
          </w:tcPr>
          <w:p w14:paraId="129C5A86">
            <w:pPr>
              <w:spacing w:before="46" w:beforeLines="15" w:after="46" w:afterLines="15"/>
              <w:ind w:left="105" w:leftChars="50" w:right="105" w:rightChars="50" w:firstLine="360"/>
              <w:rPr>
                <w:rFonts w:hint="eastAsia" w:ascii="宋体" w:hAnsi="宋体" w:cs="宋体"/>
                <w:color w:val="auto"/>
                <w:sz w:val="24"/>
              </w:rPr>
            </w:pPr>
            <w:r>
              <w:rPr>
                <w:rFonts w:hint="eastAsia" w:ascii="宋体" w:hAnsi="宋体" w:cs="宋体"/>
                <w:color w:val="auto"/>
                <w:sz w:val="24"/>
              </w:rPr>
              <w:t>水位正常，补水阀能够正常工作，稳压系统工作正常。</w:t>
            </w:r>
          </w:p>
        </w:tc>
      </w:tr>
      <w:tr w14:paraId="28B52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noWrap w:val="0"/>
            <w:tcMar>
              <w:left w:w="57" w:type="dxa"/>
              <w:right w:w="57" w:type="dxa"/>
            </w:tcMar>
            <w:vAlign w:val="center"/>
          </w:tcPr>
          <w:p w14:paraId="5639552C">
            <w:pPr>
              <w:spacing w:line="0" w:lineRule="atLeast"/>
              <w:jc w:val="center"/>
              <w:rPr>
                <w:rFonts w:hint="eastAsia" w:ascii="宋体" w:hAnsi="宋体" w:cs="宋体"/>
                <w:color w:val="auto"/>
                <w:sz w:val="24"/>
              </w:rPr>
            </w:pPr>
            <w:r>
              <w:rPr>
                <w:rFonts w:hint="eastAsia" w:ascii="宋体" w:hAnsi="宋体" w:cs="宋体"/>
                <w:color w:val="auto"/>
                <w:sz w:val="24"/>
              </w:rPr>
              <w:t>6</w:t>
            </w:r>
          </w:p>
        </w:tc>
        <w:tc>
          <w:tcPr>
            <w:tcW w:w="1314" w:type="dxa"/>
            <w:noWrap w:val="0"/>
            <w:tcMar>
              <w:left w:w="57" w:type="dxa"/>
              <w:right w:w="57" w:type="dxa"/>
            </w:tcMar>
            <w:vAlign w:val="center"/>
          </w:tcPr>
          <w:p w14:paraId="7F6C2F1B">
            <w:pPr>
              <w:spacing w:line="360" w:lineRule="exact"/>
              <w:jc w:val="center"/>
              <w:rPr>
                <w:rFonts w:hint="eastAsia" w:ascii="宋体" w:hAnsi="宋体" w:cs="宋体"/>
                <w:color w:val="auto"/>
                <w:sz w:val="24"/>
              </w:rPr>
            </w:pPr>
            <w:r>
              <w:rPr>
                <w:rFonts w:hint="eastAsia" w:ascii="宋体" w:hAnsi="宋体" w:cs="宋体"/>
                <w:color w:val="auto"/>
                <w:sz w:val="24"/>
              </w:rPr>
              <w:t>控制阀</w:t>
            </w:r>
          </w:p>
        </w:tc>
        <w:tc>
          <w:tcPr>
            <w:tcW w:w="3517" w:type="dxa"/>
            <w:noWrap w:val="0"/>
            <w:tcMar>
              <w:left w:w="57" w:type="dxa"/>
              <w:right w:w="57" w:type="dxa"/>
            </w:tcMar>
            <w:vAlign w:val="center"/>
          </w:tcPr>
          <w:p w14:paraId="0FE02747">
            <w:pPr>
              <w:snapToGrid w:val="0"/>
              <w:ind w:left="105" w:leftChars="50" w:right="105" w:rightChars="50" w:firstLine="360"/>
              <w:rPr>
                <w:rFonts w:hint="eastAsia" w:ascii="宋体" w:hAnsi="宋体" w:cs="宋体"/>
                <w:color w:val="auto"/>
                <w:sz w:val="24"/>
              </w:rPr>
            </w:pPr>
            <w:r>
              <w:rPr>
                <w:rFonts w:hint="eastAsia" w:ascii="宋体" w:hAnsi="宋体" w:cs="宋体"/>
                <w:color w:val="auto"/>
                <w:sz w:val="24"/>
              </w:rPr>
              <w:t>检查各控制是否阀门灵活,关闭密封。</w:t>
            </w:r>
          </w:p>
        </w:tc>
        <w:tc>
          <w:tcPr>
            <w:tcW w:w="722" w:type="dxa"/>
            <w:noWrap w:val="0"/>
            <w:tcMar>
              <w:left w:w="57" w:type="dxa"/>
              <w:right w:w="57" w:type="dxa"/>
            </w:tcMar>
            <w:vAlign w:val="center"/>
          </w:tcPr>
          <w:p w14:paraId="6E31A1E3">
            <w:pPr>
              <w:spacing w:line="0" w:lineRule="atLeast"/>
              <w:jc w:val="center"/>
              <w:rPr>
                <w:rFonts w:hint="eastAsia" w:ascii="宋体" w:hAnsi="宋体" w:cs="宋体"/>
                <w:color w:val="auto"/>
                <w:sz w:val="24"/>
              </w:rPr>
            </w:pPr>
            <w:r>
              <w:rPr>
                <w:rFonts w:hint="eastAsia" w:ascii="宋体" w:hAnsi="宋体" w:cs="宋体"/>
                <w:color w:val="auto"/>
                <w:sz w:val="24"/>
              </w:rPr>
              <w:t>每月</w:t>
            </w:r>
          </w:p>
        </w:tc>
        <w:tc>
          <w:tcPr>
            <w:tcW w:w="2852" w:type="dxa"/>
            <w:noWrap w:val="0"/>
            <w:tcMar>
              <w:left w:w="57" w:type="dxa"/>
              <w:right w:w="57" w:type="dxa"/>
            </w:tcMar>
            <w:vAlign w:val="center"/>
          </w:tcPr>
          <w:p w14:paraId="68F5645F">
            <w:pPr>
              <w:spacing w:before="46" w:beforeLines="15" w:after="46" w:afterLines="15"/>
              <w:ind w:left="105" w:leftChars="50" w:right="105" w:rightChars="50" w:firstLine="360"/>
              <w:rPr>
                <w:rFonts w:hint="eastAsia" w:ascii="宋体" w:hAnsi="宋体" w:cs="宋体"/>
                <w:color w:val="auto"/>
                <w:sz w:val="24"/>
              </w:rPr>
            </w:pPr>
            <w:r>
              <w:rPr>
                <w:rFonts w:hint="eastAsia" w:ascii="宋体" w:hAnsi="宋体" w:cs="宋体"/>
                <w:color w:val="auto"/>
                <w:sz w:val="24"/>
              </w:rPr>
              <w:t>阀门灵活,关闭密封,明杆闸阀的阀杆应加油。</w:t>
            </w:r>
          </w:p>
        </w:tc>
      </w:tr>
      <w:tr w14:paraId="40FA9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702" w:type="dxa"/>
            <w:noWrap w:val="0"/>
            <w:tcMar>
              <w:left w:w="57" w:type="dxa"/>
              <w:right w:w="57" w:type="dxa"/>
            </w:tcMar>
            <w:vAlign w:val="center"/>
          </w:tcPr>
          <w:p w14:paraId="45F262D7">
            <w:pPr>
              <w:spacing w:line="0" w:lineRule="atLeast"/>
              <w:jc w:val="center"/>
              <w:rPr>
                <w:rFonts w:hint="eastAsia" w:ascii="宋体" w:hAnsi="宋体" w:cs="宋体"/>
                <w:color w:val="auto"/>
                <w:sz w:val="24"/>
              </w:rPr>
            </w:pPr>
            <w:r>
              <w:rPr>
                <w:rFonts w:hint="eastAsia" w:ascii="宋体" w:hAnsi="宋体" w:cs="宋体"/>
                <w:color w:val="auto"/>
                <w:sz w:val="24"/>
              </w:rPr>
              <w:t>7</w:t>
            </w:r>
          </w:p>
        </w:tc>
        <w:tc>
          <w:tcPr>
            <w:tcW w:w="1314" w:type="dxa"/>
            <w:noWrap w:val="0"/>
            <w:tcMar>
              <w:left w:w="57" w:type="dxa"/>
              <w:right w:w="57" w:type="dxa"/>
            </w:tcMar>
            <w:vAlign w:val="center"/>
          </w:tcPr>
          <w:p w14:paraId="012E6069">
            <w:pPr>
              <w:spacing w:line="360" w:lineRule="exact"/>
              <w:jc w:val="center"/>
              <w:rPr>
                <w:rFonts w:hint="eastAsia" w:ascii="宋体" w:hAnsi="宋体" w:cs="宋体"/>
                <w:color w:val="auto"/>
                <w:sz w:val="24"/>
              </w:rPr>
            </w:pPr>
            <w:r>
              <w:rPr>
                <w:rFonts w:hint="eastAsia" w:ascii="宋体" w:hAnsi="宋体" w:cs="宋体"/>
                <w:color w:val="auto"/>
                <w:sz w:val="24"/>
              </w:rPr>
              <w:t>设备外表</w:t>
            </w:r>
          </w:p>
        </w:tc>
        <w:tc>
          <w:tcPr>
            <w:tcW w:w="3517" w:type="dxa"/>
            <w:noWrap w:val="0"/>
            <w:tcMar>
              <w:left w:w="57" w:type="dxa"/>
              <w:right w:w="57" w:type="dxa"/>
            </w:tcMar>
            <w:vAlign w:val="center"/>
          </w:tcPr>
          <w:p w14:paraId="3C202AC3">
            <w:pPr>
              <w:snapToGrid w:val="0"/>
              <w:ind w:left="105" w:leftChars="50" w:right="105" w:rightChars="50" w:firstLine="360"/>
              <w:rPr>
                <w:rFonts w:hint="eastAsia" w:ascii="宋体" w:hAnsi="宋体" w:cs="宋体"/>
                <w:color w:val="auto"/>
                <w:sz w:val="24"/>
              </w:rPr>
            </w:pPr>
            <w:r>
              <w:rPr>
                <w:rFonts w:hint="eastAsia" w:ascii="宋体" w:hAnsi="宋体" w:cs="宋体"/>
                <w:color w:val="auto"/>
                <w:sz w:val="24"/>
              </w:rPr>
              <w:t>检查设备外表清洁，有无锈蚀。</w:t>
            </w:r>
          </w:p>
        </w:tc>
        <w:tc>
          <w:tcPr>
            <w:tcW w:w="722" w:type="dxa"/>
            <w:noWrap w:val="0"/>
            <w:tcMar>
              <w:left w:w="57" w:type="dxa"/>
              <w:right w:w="57" w:type="dxa"/>
            </w:tcMar>
            <w:vAlign w:val="center"/>
          </w:tcPr>
          <w:p w14:paraId="3EDB13DA">
            <w:pPr>
              <w:spacing w:line="0" w:lineRule="atLeast"/>
              <w:jc w:val="center"/>
              <w:rPr>
                <w:rFonts w:hint="eastAsia" w:ascii="宋体" w:hAnsi="宋体" w:cs="宋体"/>
                <w:color w:val="auto"/>
                <w:sz w:val="24"/>
              </w:rPr>
            </w:pPr>
            <w:r>
              <w:rPr>
                <w:rFonts w:hint="eastAsia" w:ascii="宋体" w:hAnsi="宋体" w:cs="宋体"/>
                <w:color w:val="auto"/>
                <w:sz w:val="24"/>
              </w:rPr>
              <w:t>每月</w:t>
            </w:r>
          </w:p>
        </w:tc>
        <w:tc>
          <w:tcPr>
            <w:tcW w:w="2852" w:type="dxa"/>
            <w:noWrap w:val="0"/>
            <w:tcMar>
              <w:left w:w="57" w:type="dxa"/>
              <w:right w:w="57" w:type="dxa"/>
            </w:tcMar>
            <w:vAlign w:val="center"/>
          </w:tcPr>
          <w:p w14:paraId="72D104B1">
            <w:pPr>
              <w:spacing w:before="46" w:beforeLines="15" w:after="46" w:afterLines="15"/>
              <w:ind w:left="105" w:leftChars="50" w:right="105" w:rightChars="50" w:firstLine="360"/>
              <w:rPr>
                <w:rFonts w:hint="eastAsia" w:ascii="宋体" w:hAnsi="宋体" w:cs="宋体"/>
                <w:color w:val="auto"/>
                <w:sz w:val="24"/>
              </w:rPr>
            </w:pPr>
            <w:r>
              <w:rPr>
                <w:rFonts w:hint="eastAsia" w:ascii="宋体" w:hAnsi="宋体" w:cs="宋体"/>
                <w:color w:val="auto"/>
                <w:sz w:val="24"/>
              </w:rPr>
              <w:t>油漆无脱落,无锈蚀。</w:t>
            </w:r>
          </w:p>
        </w:tc>
      </w:tr>
      <w:tr w14:paraId="078B5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6" w:hRule="atLeast"/>
        </w:trPr>
        <w:tc>
          <w:tcPr>
            <w:tcW w:w="702" w:type="dxa"/>
            <w:noWrap w:val="0"/>
            <w:tcMar>
              <w:left w:w="57" w:type="dxa"/>
              <w:right w:w="57" w:type="dxa"/>
            </w:tcMar>
            <w:vAlign w:val="center"/>
          </w:tcPr>
          <w:p w14:paraId="52C59B8F">
            <w:pPr>
              <w:spacing w:line="0" w:lineRule="atLeast"/>
              <w:jc w:val="center"/>
              <w:rPr>
                <w:rFonts w:hint="eastAsia" w:ascii="宋体" w:hAnsi="宋体" w:cs="宋体"/>
                <w:color w:val="auto"/>
                <w:sz w:val="24"/>
              </w:rPr>
            </w:pPr>
            <w:r>
              <w:rPr>
                <w:rFonts w:hint="eastAsia" w:ascii="宋体" w:hAnsi="宋体" w:cs="宋体"/>
                <w:color w:val="auto"/>
                <w:sz w:val="24"/>
              </w:rPr>
              <w:t>8</w:t>
            </w:r>
          </w:p>
        </w:tc>
        <w:tc>
          <w:tcPr>
            <w:tcW w:w="1314" w:type="dxa"/>
            <w:noWrap w:val="0"/>
            <w:tcMar>
              <w:left w:w="57" w:type="dxa"/>
              <w:right w:w="57" w:type="dxa"/>
            </w:tcMar>
            <w:vAlign w:val="center"/>
          </w:tcPr>
          <w:p w14:paraId="1B83A6A7">
            <w:pPr>
              <w:spacing w:line="360" w:lineRule="exact"/>
              <w:jc w:val="center"/>
              <w:rPr>
                <w:rFonts w:hint="eastAsia" w:ascii="宋体" w:hAnsi="宋体" w:cs="宋体"/>
                <w:color w:val="auto"/>
                <w:sz w:val="24"/>
              </w:rPr>
            </w:pPr>
            <w:r>
              <w:rPr>
                <w:rFonts w:hint="eastAsia" w:ascii="宋体" w:hAnsi="宋体" w:cs="宋体"/>
                <w:color w:val="auto"/>
                <w:sz w:val="24"/>
              </w:rPr>
              <w:t>消防水泵、控制箱及组件</w:t>
            </w:r>
          </w:p>
        </w:tc>
        <w:tc>
          <w:tcPr>
            <w:tcW w:w="3517" w:type="dxa"/>
            <w:noWrap w:val="0"/>
            <w:tcMar>
              <w:left w:w="57" w:type="dxa"/>
              <w:right w:w="57" w:type="dxa"/>
            </w:tcMar>
            <w:vAlign w:val="center"/>
          </w:tcPr>
          <w:p w14:paraId="658E6032">
            <w:pPr>
              <w:ind w:right="105" w:rightChars="50" w:firstLine="360"/>
              <w:rPr>
                <w:rFonts w:hint="eastAsia" w:ascii="宋体" w:hAnsi="宋体" w:cs="宋体"/>
                <w:color w:val="auto"/>
                <w:sz w:val="24"/>
              </w:rPr>
            </w:pPr>
            <w:r>
              <w:rPr>
                <w:rFonts w:hint="eastAsia" w:ascii="宋体" w:hAnsi="宋体" w:cs="宋体"/>
                <w:color w:val="auto"/>
                <w:sz w:val="24"/>
              </w:rPr>
              <w:t>检查消火栓按钮及线路并做远控试验；测试水泵控制箱的输入/输出信号显示及联动控制；检查水泵之入水管/出水管(包括闸阀、止回阀、及其他配件)有否损坏；清洁水泵及控制柜。水泵盘动试验。检查接地线有无松动、锈蚀。检查水泵轴承润滑是否正常、运行有无噪声，风扇运转是否正常、有无擦边现象，清理电机表面灰尘。如电机运转发生异响及时排除故障（含拆修）。</w:t>
            </w:r>
          </w:p>
        </w:tc>
        <w:tc>
          <w:tcPr>
            <w:tcW w:w="722" w:type="dxa"/>
            <w:noWrap w:val="0"/>
            <w:tcMar>
              <w:left w:w="57" w:type="dxa"/>
              <w:right w:w="57" w:type="dxa"/>
            </w:tcMar>
            <w:vAlign w:val="center"/>
          </w:tcPr>
          <w:p w14:paraId="37C0FB33">
            <w:pPr>
              <w:spacing w:line="0" w:lineRule="atLeast"/>
              <w:jc w:val="center"/>
              <w:rPr>
                <w:rFonts w:hint="eastAsia" w:ascii="宋体" w:hAnsi="宋体" w:cs="宋体"/>
                <w:color w:val="auto"/>
                <w:sz w:val="24"/>
              </w:rPr>
            </w:pPr>
            <w:r>
              <w:rPr>
                <w:rFonts w:hint="eastAsia" w:ascii="宋体" w:hAnsi="宋体" w:cs="宋体"/>
                <w:color w:val="auto"/>
                <w:sz w:val="24"/>
              </w:rPr>
              <w:t>每月</w:t>
            </w:r>
          </w:p>
        </w:tc>
        <w:tc>
          <w:tcPr>
            <w:tcW w:w="2852" w:type="dxa"/>
            <w:noWrap w:val="0"/>
            <w:tcMar>
              <w:left w:w="57" w:type="dxa"/>
              <w:right w:w="57" w:type="dxa"/>
            </w:tcMar>
            <w:vAlign w:val="center"/>
          </w:tcPr>
          <w:p w14:paraId="21D8F88C">
            <w:pPr>
              <w:ind w:left="105" w:leftChars="50" w:right="105" w:rightChars="50" w:firstLine="360"/>
              <w:rPr>
                <w:rFonts w:hint="eastAsia" w:ascii="宋体" w:hAnsi="宋体" w:cs="宋体"/>
                <w:color w:val="auto"/>
                <w:sz w:val="24"/>
              </w:rPr>
            </w:pPr>
            <w:r>
              <w:rPr>
                <w:rFonts w:hint="eastAsia" w:ascii="宋体" w:hAnsi="宋体" w:cs="宋体"/>
                <w:color w:val="auto"/>
                <w:sz w:val="24"/>
              </w:rPr>
              <w:t>功能正常，接线牢固，各类开关指示灯正常，控制箱整洁、美观、水泵转动灵活，运行无异响、系统运行可靠，电动机试运行30分钟，温升应在正常范围内，水泵轴封无渗漏。水泵主轴应灵活。控制信号准确,无错误信号。</w:t>
            </w:r>
          </w:p>
        </w:tc>
      </w:tr>
      <w:tr w14:paraId="7A6B8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702" w:type="dxa"/>
            <w:noWrap w:val="0"/>
            <w:tcMar>
              <w:left w:w="57" w:type="dxa"/>
              <w:right w:w="57" w:type="dxa"/>
            </w:tcMar>
            <w:vAlign w:val="center"/>
          </w:tcPr>
          <w:p w14:paraId="2E817B26">
            <w:pPr>
              <w:spacing w:line="0" w:lineRule="atLeast"/>
              <w:jc w:val="center"/>
              <w:rPr>
                <w:rFonts w:hint="eastAsia" w:ascii="宋体" w:hAnsi="宋体" w:cs="宋体"/>
                <w:color w:val="auto"/>
                <w:sz w:val="24"/>
              </w:rPr>
            </w:pPr>
            <w:r>
              <w:rPr>
                <w:rFonts w:hint="eastAsia" w:ascii="宋体" w:hAnsi="宋体" w:cs="宋体"/>
                <w:color w:val="auto"/>
                <w:sz w:val="24"/>
              </w:rPr>
              <w:t>9</w:t>
            </w:r>
          </w:p>
        </w:tc>
        <w:tc>
          <w:tcPr>
            <w:tcW w:w="1314" w:type="dxa"/>
            <w:noWrap w:val="0"/>
            <w:tcMar>
              <w:left w:w="57" w:type="dxa"/>
              <w:right w:w="57" w:type="dxa"/>
            </w:tcMar>
            <w:vAlign w:val="center"/>
          </w:tcPr>
          <w:p w14:paraId="61A01425">
            <w:pPr>
              <w:spacing w:line="360" w:lineRule="exact"/>
              <w:jc w:val="center"/>
              <w:rPr>
                <w:rFonts w:hint="eastAsia" w:ascii="宋体" w:hAnsi="宋体" w:cs="宋体"/>
                <w:color w:val="auto"/>
                <w:sz w:val="24"/>
              </w:rPr>
            </w:pPr>
            <w:r>
              <w:rPr>
                <w:rFonts w:hint="eastAsia" w:ascii="宋体" w:hAnsi="宋体" w:cs="宋体"/>
                <w:color w:val="auto"/>
                <w:sz w:val="24"/>
              </w:rPr>
              <w:t>电机及电源线绝缘性能</w:t>
            </w:r>
          </w:p>
        </w:tc>
        <w:tc>
          <w:tcPr>
            <w:tcW w:w="3517" w:type="dxa"/>
            <w:noWrap w:val="0"/>
            <w:tcMar>
              <w:left w:w="57" w:type="dxa"/>
              <w:right w:w="57" w:type="dxa"/>
            </w:tcMar>
            <w:vAlign w:val="center"/>
          </w:tcPr>
          <w:p w14:paraId="168C6A7D">
            <w:pPr>
              <w:ind w:left="105" w:leftChars="50" w:right="105" w:rightChars="50" w:firstLine="360"/>
              <w:rPr>
                <w:rFonts w:hint="eastAsia" w:ascii="宋体" w:hAnsi="宋体" w:cs="宋体"/>
                <w:color w:val="auto"/>
                <w:sz w:val="24"/>
              </w:rPr>
            </w:pPr>
            <w:r>
              <w:rPr>
                <w:rFonts w:hint="eastAsia" w:ascii="宋体" w:hAnsi="宋体" w:cs="宋体"/>
                <w:color w:val="auto"/>
                <w:sz w:val="24"/>
              </w:rPr>
              <w:t>检验电机及电源线绝缘性能。</w:t>
            </w:r>
          </w:p>
        </w:tc>
        <w:tc>
          <w:tcPr>
            <w:tcW w:w="722" w:type="dxa"/>
            <w:noWrap w:val="0"/>
            <w:tcMar>
              <w:left w:w="57" w:type="dxa"/>
              <w:right w:w="57" w:type="dxa"/>
            </w:tcMar>
            <w:vAlign w:val="center"/>
          </w:tcPr>
          <w:p w14:paraId="766CC3F7">
            <w:pPr>
              <w:spacing w:line="0" w:lineRule="atLeast"/>
              <w:jc w:val="center"/>
              <w:rPr>
                <w:rFonts w:hint="eastAsia" w:ascii="宋体" w:hAnsi="宋体" w:cs="宋体"/>
                <w:color w:val="auto"/>
                <w:sz w:val="24"/>
              </w:rPr>
            </w:pPr>
            <w:r>
              <w:rPr>
                <w:rFonts w:hint="eastAsia" w:ascii="宋体" w:hAnsi="宋体" w:cs="宋体"/>
                <w:color w:val="auto"/>
                <w:sz w:val="24"/>
              </w:rPr>
              <w:t>每季</w:t>
            </w:r>
          </w:p>
        </w:tc>
        <w:tc>
          <w:tcPr>
            <w:tcW w:w="2852" w:type="dxa"/>
            <w:noWrap w:val="0"/>
            <w:tcMar>
              <w:left w:w="57" w:type="dxa"/>
              <w:right w:w="57" w:type="dxa"/>
            </w:tcMar>
            <w:vAlign w:val="center"/>
          </w:tcPr>
          <w:p w14:paraId="719880B9">
            <w:pPr>
              <w:ind w:left="105" w:leftChars="50" w:right="105" w:rightChars="50" w:firstLine="360"/>
              <w:rPr>
                <w:rFonts w:hint="eastAsia" w:ascii="宋体" w:hAnsi="宋体" w:cs="宋体"/>
                <w:color w:val="auto"/>
                <w:sz w:val="24"/>
              </w:rPr>
            </w:pPr>
            <w:r>
              <w:rPr>
                <w:rFonts w:hint="eastAsia" w:ascii="宋体" w:hAnsi="宋体" w:cs="宋体"/>
                <w:color w:val="auto"/>
                <w:sz w:val="24"/>
              </w:rPr>
              <w:t>电机及线路绝缘值不低于0.5兆欧。</w:t>
            </w:r>
          </w:p>
        </w:tc>
      </w:tr>
      <w:tr w14:paraId="4E414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noWrap w:val="0"/>
            <w:tcMar>
              <w:left w:w="57" w:type="dxa"/>
              <w:right w:w="57" w:type="dxa"/>
            </w:tcMar>
            <w:vAlign w:val="center"/>
          </w:tcPr>
          <w:p w14:paraId="33BD3A23">
            <w:pPr>
              <w:spacing w:line="0" w:lineRule="atLeast"/>
              <w:jc w:val="center"/>
              <w:rPr>
                <w:rFonts w:hint="eastAsia" w:ascii="宋体" w:hAnsi="宋体" w:cs="宋体"/>
                <w:color w:val="auto"/>
                <w:sz w:val="24"/>
              </w:rPr>
            </w:pPr>
            <w:r>
              <w:rPr>
                <w:rFonts w:hint="eastAsia" w:ascii="宋体" w:hAnsi="宋体" w:cs="宋体"/>
                <w:color w:val="auto"/>
                <w:sz w:val="24"/>
              </w:rPr>
              <w:t>10</w:t>
            </w:r>
          </w:p>
        </w:tc>
        <w:tc>
          <w:tcPr>
            <w:tcW w:w="1314" w:type="dxa"/>
            <w:noWrap w:val="0"/>
            <w:tcMar>
              <w:left w:w="57" w:type="dxa"/>
              <w:right w:w="57" w:type="dxa"/>
            </w:tcMar>
            <w:vAlign w:val="center"/>
          </w:tcPr>
          <w:p w14:paraId="09D96DFB">
            <w:pPr>
              <w:spacing w:line="360" w:lineRule="exact"/>
              <w:jc w:val="center"/>
              <w:rPr>
                <w:rFonts w:hint="eastAsia" w:ascii="宋体" w:hAnsi="宋体" w:cs="宋体"/>
                <w:color w:val="auto"/>
                <w:sz w:val="24"/>
              </w:rPr>
            </w:pPr>
            <w:r>
              <w:rPr>
                <w:rFonts w:hint="eastAsia" w:ascii="宋体" w:hAnsi="宋体" w:cs="宋体"/>
                <w:color w:val="auto"/>
                <w:sz w:val="24"/>
              </w:rPr>
              <w:t>水泵控制箱内主供电线路</w:t>
            </w:r>
          </w:p>
        </w:tc>
        <w:tc>
          <w:tcPr>
            <w:tcW w:w="3517" w:type="dxa"/>
            <w:noWrap w:val="0"/>
            <w:tcMar>
              <w:left w:w="57" w:type="dxa"/>
              <w:right w:w="57" w:type="dxa"/>
            </w:tcMar>
            <w:vAlign w:val="center"/>
          </w:tcPr>
          <w:p w14:paraId="3AA32470">
            <w:pPr>
              <w:ind w:left="105" w:leftChars="50" w:right="105" w:rightChars="50" w:firstLine="360"/>
              <w:rPr>
                <w:rFonts w:hint="eastAsia" w:ascii="宋体" w:hAnsi="宋体" w:cs="宋体"/>
                <w:color w:val="auto"/>
                <w:sz w:val="24"/>
              </w:rPr>
            </w:pPr>
            <w:r>
              <w:rPr>
                <w:rFonts w:hint="eastAsia" w:ascii="宋体" w:hAnsi="宋体" w:cs="宋体"/>
                <w:color w:val="auto"/>
                <w:sz w:val="24"/>
              </w:rPr>
              <w:t>检查水泵控制箱内主供电线路。</w:t>
            </w:r>
          </w:p>
        </w:tc>
        <w:tc>
          <w:tcPr>
            <w:tcW w:w="722" w:type="dxa"/>
            <w:noWrap w:val="0"/>
            <w:tcMar>
              <w:left w:w="57" w:type="dxa"/>
              <w:right w:w="57" w:type="dxa"/>
            </w:tcMar>
            <w:vAlign w:val="center"/>
          </w:tcPr>
          <w:p w14:paraId="70BF8D38">
            <w:pPr>
              <w:spacing w:line="0" w:lineRule="atLeast"/>
              <w:jc w:val="center"/>
              <w:rPr>
                <w:rFonts w:hint="eastAsia" w:ascii="宋体" w:hAnsi="宋体" w:cs="宋体"/>
                <w:color w:val="auto"/>
                <w:sz w:val="24"/>
              </w:rPr>
            </w:pPr>
            <w:r>
              <w:rPr>
                <w:rFonts w:hint="eastAsia" w:ascii="宋体" w:hAnsi="宋体" w:cs="宋体"/>
                <w:color w:val="auto"/>
                <w:sz w:val="24"/>
              </w:rPr>
              <w:t>每月</w:t>
            </w:r>
          </w:p>
        </w:tc>
        <w:tc>
          <w:tcPr>
            <w:tcW w:w="2852" w:type="dxa"/>
            <w:noWrap w:val="0"/>
            <w:tcMar>
              <w:left w:w="57" w:type="dxa"/>
              <w:right w:w="57" w:type="dxa"/>
            </w:tcMar>
            <w:vAlign w:val="center"/>
          </w:tcPr>
          <w:p w14:paraId="476EC4F1">
            <w:pPr>
              <w:ind w:left="105" w:leftChars="50" w:right="105" w:rightChars="50" w:firstLine="360"/>
              <w:rPr>
                <w:rFonts w:hint="eastAsia" w:ascii="宋体" w:hAnsi="宋体" w:cs="宋体"/>
                <w:color w:val="auto"/>
                <w:sz w:val="24"/>
              </w:rPr>
            </w:pPr>
            <w:r>
              <w:rPr>
                <w:rFonts w:hint="eastAsia" w:ascii="宋体" w:hAnsi="宋体" w:cs="宋体"/>
                <w:color w:val="auto"/>
                <w:sz w:val="24"/>
              </w:rPr>
              <w:t>接线头压接良好、色标清晰、绝缘良好无烧焦现象。</w:t>
            </w:r>
          </w:p>
        </w:tc>
      </w:tr>
      <w:tr w14:paraId="541A7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noWrap w:val="0"/>
            <w:tcMar>
              <w:left w:w="57" w:type="dxa"/>
              <w:right w:w="57" w:type="dxa"/>
            </w:tcMar>
            <w:vAlign w:val="center"/>
          </w:tcPr>
          <w:p w14:paraId="1D2709D7">
            <w:pPr>
              <w:spacing w:line="0" w:lineRule="atLeast"/>
              <w:jc w:val="center"/>
              <w:rPr>
                <w:rFonts w:hint="eastAsia" w:ascii="宋体" w:hAnsi="宋体" w:cs="宋体"/>
                <w:color w:val="auto"/>
                <w:sz w:val="24"/>
              </w:rPr>
            </w:pPr>
            <w:r>
              <w:rPr>
                <w:rFonts w:hint="eastAsia" w:ascii="宋体" w:hAnsi="宋体" w:cs="宋体"/>
                <w:color w:val="auto"/>
                <w:sz w:val="24"/>
              </w:rPr>
              <w:t>11</w:t>
            </w:r>
          </w:p>
        </w:tc>
        <w:tc>
          <w:tcPr>
            <w:tcW w:w="1314" w:type="dxa"/>
            <w:noWrap w:val="0"/>
            <w:tcMar>
              <w:left w:w="57" w:type="dxa"/>
              <w:right w:w="57" w:type="dxa"/>
            </w:tcMar>
            <w:vAlign w:val="center"/>
          </w:tcPr>
          <w:p w14:paraId="5414822F">
            <w:pPr>
              <w:spacing w:line="360" w:lineRule="exact"/>
              <w:jc w:val="center"/>
              <w:rPr>
                <w:rFonts w:hint="eastAsia" w:ascii="宋体" w:hAnsi="宋体" w:cs="宋体"/>
                <w:color w:val="auto"/>
                <w:sz w:val="24"/>
              </w:rPr>
            </w:pPr>
            <w:r>
              <w:rPr>
                <w:rFonts w:hint="eastAsia" w:ascii="宋体" w:hAnsi="宋体" w:cs="宋体"/>
                <w:color w:val="auto"/>
                <w:sz w:val="24"/>
              </w:rPr>
              <w:t>室内消火栓测试</w:t>
            </w:r>
          </w:p>
        </w:tc>
        <w:tc>
          <w:tcPr>
            <w:tcW w:w="3517" w:type="dxa"/>
            <w:noWrap w:val="0"/>
            <w:tcMar>
              <w:left w:w="57" w:type="dxa"/>
              <w:right w:w="57" w:type="dxa"/>
            </w:tcMar>
            <w:vAlign w:val="center"/>
          </w:tcPr>
          <w:p w14:paraId="796093B3">
            <w:pPr>
              <w:snapToGrid w:val="0"/>
              <w:ind w:left="105" w:leftChars="50" w:right="105" w:rightChars="50" w:firstLine="360"/>
              <w:rPr>
                <w:rFonts w:hint="eastAsia" w:ascii="宋体" w:hAnsi="宋体" w:cs="宋体"/>
                <w:color w:val="auto"/>
                <w:sz w:val="24"/>
              </w:rPr>
            </w:pPr>
            <w:r>
              <w:rPr>
                <w:rFonts w:hint="eastAsia" w:ascii="宋体" w:hAnsi="宋体" w:cs="宋体"/>
                <w:color w:val="auto"/>
                <w:sz w:val="24"/>
              </w:rPr>
              <w:t>对室内消火栓进行放水试验，检查管网压力。</w:t>
            </w:r>
          </w:p>
        </w:tc>
        <w:tc>
          <w:tcPr>
            <w:tcW w:w="722" w:type="dxa"/>
            <w:noWrap w:val="0"/>
            <w:tcMar>
              <w:left w:w="57" w:type="dxa"/>
              <w:right w:w="57" w:type="dxa"/>
            </w:tcMar>
            <w:vAlign w:val="center"/>
          </w:tcPr>
          <w:p w14:paraId="546F803E">
            <w:pPr>
              <w:spacing w:line="0" w:lineRule="atLeast"/>
              <w:jc w:val="center"/>
              <w:rPr>
                <w:rFonts w:hint="eastAsia" w:ascii="宋体" w:hAnsi="宋体" w:cs="宋体"/>
                <w:color w:val="auto"/>
                <w:sz w:val="24"/>
              </w:rPr>
            </w:pPr>
            <w:r>
              <w:rPr>
                <w:rFonts w:hint="eastAsia" w:ascii="宋体" w:hAnsi="宋体" w:cs="宋体"/>
                <w:color w:val="auto"/>
                <w:sz w:val="24"/>
              </w:rPr>
              <w:t>每季</w:t>
            </w:r>
          </w:p>
        </w:tc>
        <w:tc>
          <w:tcPr>
            <w:tcW w:w="2852" w:type="dxa"/>
            <w:noWrap w:val="0"/>
            <w:tcMar>
              <w:left w:w="57" w:type="dxa"/>
              <w:right w:w="57" w:type="dxa"/>
            </w:tcMar>
            <w:vAlign w:val="center"/>
          </w:tcPr>
          <w:p w14:paraId="1D39A69A">
            <w:pPr>
              <w:ind w:left="105" w:leftChars="50" w:right="105" w:rightChars="50" w:firstLine="360"/>
              <w:rPr>
                <w:rFonts w:hint="eastAsia" w:ascii="宋体" w:hAnsi="宋体" w:cs="宋体"/>
                <w:color w:val="auto"/>
                <w:sz w:val="24"/>
              </w:rPr>
            </w:pPr>
            <w:r>
              <w:rPr>
                <w:rFonts w:hint="eastAsia" w:ascii="宋体" w:hAnsi="宋体" w:cs="宋体"/>
                <w:color w:val="auto"/>
                <w:sz w:val="24"/>
              </w:rPr>
              <w:t>确保管网无泄漏，压力正常。静压＜0.8MP，动压＜0.5MP。</w:t>
            </w:r>
          </w:p>
        </w:tc>
      </w:tr>
      <w:tr w14:paraId="64040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noWrap w:val="0"/>
            <w:tcMar>
              <w:left w:w="57" w:type="dxa"/>
              <w:right w:w="57" w:type="dxa"/>
            </w:tcMar>
            <w:vAlign w:val="center"/>
          </w:tcPr>
          <w:p w14:paraId="54F64F41">
            <w:pPr>
              <w:spacing w:line="0" w:lineRule="atLeast"/>
              <w:jc w:val="center"/>
              <w:rPr>
                <w:rFonts w:hint="eastAsia" w:ascii="宋体" w:hAnsi="宋体" w:cs="宋体"/>
                <w:color w:val="auto"/>
                <w:sz w:val="24"/>
              </w:rPr>
            </w:pPr>
            <w:r>
              <w:rPr>
                <w:rFonts w:hint="eastAsia" w:ascii="宋体" w:hAnsi="宋体" w:cs="宋体"/>
                <w:color w:val="auto"/>
                <w:sz w:val="24"/>
              </w:rPr>
              <w:t>12</w:t>
            </w:r>
          </w:p>
        </w:tc>
        <w:tc>
          <w:tcPr>
            <w:tcW w:w="1314" w:type="dxa"/>
            <w:noWrap w:val="0"/>
            <w:tcMar>
              <w:left w:w="57" w:type="dxa"/>
              <w:right w:w="57" w:type="dxa"/>
            </w:tcMar>
            <w:vAlign w:val="center"/>
          </w:tcPr>
          <w:p w14:paraId="0D16EDC9">
            <w:pPr>
              <w:spacing w:line="360" w:lineRule="exact"/>
              <w:jc w:val="center"/>
              <w:rPr>
                <w:rFonts w:hint="eastAsia" w:ascii="宋体" w:hAnsi="宋体" w:cs="宋体"/>
                <w:color w:val="auto"/>
                <w:sz w:val="24"/>
              </w:rPr>
            </w:pPr>
            <w:r>
              <w:rPr>
                <w:rFonts w:hint="eastAsia" w:ascii="宋体" w:hAnsi="宋体" w:cs="宋体"/>
                <w:color w:val="auto"/>
                <w:sz w:val="24"/>
              </w:rPr>
              <w:t>消火栓系统功能</w:t>
            </w:r>
          </w:p>
        </w:tc>
        <w:tc>
          <w:tcPr>
            <w:tcW w:w="3517" w:type="dxa"/>
            <w:noWrap w:val="0"/>
            <w:tcMar>
              <w:left w:w="57" w:type="dxa"/>
              <w:right w:w="57" w:type="dxa"/>
            </w:tcMar>
            <w:vAlign w:val="center"/>
          </w:tcPr>
          <w:p w14:paraId="7B155A30">
            <w:pPr>
              <w:snapToGrid w:val="0"/>
              <w:ind w:left="105" w:leftChars="50" w:right="105" w:rightChars="50" w:firstLine="360"/>
              <w:rPr>
                <w:rFonts w:hint="eastAsia" w:ascii="宋体" w:hAnsi="宋体" w:cs="宋体"/>
                <w:color w:val="auto"/>
                <w:sz w:val="24"/>
              </w:rPr>
            </w:pPr>
            <w:r>
              <w:rPr>
                <w:rFonts w:hint="eastAsia" w:ascii="宋体" w:hAnsi="宋体" w:cs="宋体"/>
                <w:color w:val="auto"/>
                <w:sz w:val="24"/>
              </w:rPr>
              <w:t>现场手动启动消火栓泵，主备泵进行切换。</w:t>
            </w:r>
          </w:p>
        </w:tc>
        <w:tc>
          <w:tcPr>
            <w:tcW w:w="722" w:type="dxa"/>
            <w:noWrap w:val="0"/>
            <w:tcMar>
              <w:left w:w="57" w:type="dxa"/>
              <w:right w:w="57" w:type="dxa"/>
            </w:tcMar>
            <w:vAlign w:val="center"/>
          </w:tcPr>
          <w:p w14:paraId="2326E354">
            <w:pPr>
              <w:spacing w:line="0" w:lineRule="atLeast"/>
              <w:jc w:val="center"/>
              <w:rPr>
                <w:rFonts w:hint="eastAsia" w:ascii="宋体" w:hAnsi="宋体" w:cs="宋体"/>
                <w:color w:val="auto"/>
                <w:sz w:val="24"/>
              </w:rPr>
            </w:pPr>
            <w:r>
              <w:rPr>
                <w:rFonts w:hint="eastAsia" w:ascii="宋体" w:hAnsi="宋体" w:cs="宋体"/>
                <w:color w:val="auto"/>
                <w:sz w:val="24"/>
              </w:rPr>
              <w:t>每季</w:t>
            </w:r>
          </w:p>
        </w:tc>
        <w:tc>
          <w:tcPr>
            <w:tcW w:w="2852" w:type="dxa"/>
            <w:noWrap w:val="0"/>
            <w:tcMar>
              <w:left w:w="57" w:type="dxa"/>
              <w:right w:w="57" w:type="dxa"/>
            </w:tcMar>
            <w:vAlign w:val="center"/>
          </w:tcPr>
          <w:p w14:paraId="12AA67B9">
            <w:pPr>
              <w:ind w:left="105" w:leftChars="50" w:right="105" w:rightChars="50" w:firstLine="360"/>
              <w:rPr>
                <w:rFonts w:hint="eastAsia" w:ascii="宋体" w:hAnsi="宋体" w:cs="宋体"/>
                <w:color w:val="auto"/>
                <w:sz w:val="24"/>
              </w:rPr>
            </w:pPr>
            <w:r>
              <w:rPr>
                <w:rFonts w:hint="eastAsia" w:ascii="宋体" w:hAnsi="宋体" w:cs="宋体"/>
                <w:color w:val="auto"/>
                <w:sz w:val="24"/>
              </w:rPr>
              <w:t>应无异常噪音,主备泵能正常切换，管网无泄漏，管网压力在（0.4-1.2）MP内。</w:t>
            </w:r>
          </w:p>
        </w:tc>
      </w:tr>
      <w:tr w14:paraId="0FA11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702" w:type="dxa"/>
            <w:noWrap w:val="0"/>
            <w:tcMar>
              <w:left w:w="57" w:type="dxa"/>
              <w:right w:w="57" w:type="dxa"/>
            </w:tcMar>
            <w:vAlign w:val="center"/>
          </w:tcPr>
          <w:p w14:paraId="787B02A6">
            <w:pPr>
              <w:spacing w:line="0" w:lineRule="atLeast"/>
              <w:jc w:val="center"/>
              <w:rPr>
                <w:rFonts w:hint="eastAsia" w:ascii="宋体" w:hAnsi="宋体" w:cs="宋体"/>
                <w:color w:val="auto"/>
                <w:sz w:val="24"/>
              </w:rPr>
            </w:pPr>
            <w:r>
              <w:rPr>
                <w:rFonts w:hint="eastAsia" w:ascii="宋体" w:hAnsi="宋体" w:cs="宋体"/>
                <w:color w:val="auto"/>
                <w:sz w:val="24"/>
              </w:rPr>
              <w:t>13</w:t>
            </w:r>
          </w:p>
        </w:tc>
        <w:tc>
          <w:tcPr>
            <w:tcW w:w="1314" w:type="dxa"/>
            <w:noWrap w:val="0"/>
            <w:tcMar>
              <w:left w:w="57" w:type="dxa"/>
              <w:right w:w="57" w:type="dxa"/>
            </w:tcMar>
            <w:vAlign w:val="center"/>
          </w:tcPr>
          <w:p w14:paraId="29FF80A2">
            <w:pPr>
              <w:spacing w:line="360" w:lineRule="exact"/>
              <w:jc w:val="center"/>
              <w:rPr>
                <w:rFonts w:hint="eastAsia" w:ascii="宋体" w:hAnsi="宋体" w:cs="宋体"/>
                <w:color w:val="auto"/>
                <w:sz w:val="24"/>
              </w:rPr>
            </w:pPr>
            <w:r>
              <w:rPr>
                <w:rFonts w:hint="eastAsia" w:ascii="宋体" w:hAnsi="宋体" w:cs="宋体"/>
                <w:color w:val="auto"/>
                <w:kern w:val="0"/>
                <w:sz w:val="24"/>
              </w:rPr>
              <w:t>接地电阻</w:t>
            </w:r>
          </w:p>
        </w:tc>
        <w:tc>
          <w:tcPr>
            <w:tcW w:w="3517" w:type="dxa"/>
            <w:noWrap w:val="0"/>
            <w:tcMar>
              <w:left w:w="57" w:type="dxa"/>
              <w:right w:w="57" w:type="dxa"/>
            </w:tcMar>
            <w:vAlign w:val="center"/>
          </w:tcPr>
          <w:p w14:paraId="1DB602E9">
            <w:pPr>
              <w:snapToGrid w:val="0"/>
              <w:ind w:left="105" w:leftChars="50" w:right="105" w:rightChars="50" w:firstLine="360"/>
              <w:rPr>
                <w:rFonts w:hint="eastAsia" w:ascii="宋体" w:hAnsi="宋体" w:cs="宋体"/>
                <w:color w:val="auto"/>
                <w:sz w:val="24"/>
              </w:rPr>
            </w:pPr>
            <w:r>
              <w:rPr>
                <w:rFonts w:hint="eastAsia" w:ascii="宋体" w:hAnsi="宋体" w:cs="宋体"/>
                <w:color w:val="auto"/>
                <w:kern w:val="0"/>
                <w:sz w:val="24"/>
              </w:rPr>
              <w:t>检测接地电阻</w:t>
            </w:r>
            <w:r>
              <w:rPr>
                <w:rFonts w:hint="eastAsia" w:ascii="宋体" w:hAnsi="宋体" w:cs="宋体"/>
                <w:color w:val="auto"/>
                <w:sz w:val="24"/>
              </w:rPr>
              <w:t>。</w:t>
            </w:r>
          </w:p>
        </w:tc>
        <w:tc>
          <w:tcPr>
            <w:tcW w:w="722" w:type="dxa"/>
            <w:noWrap w:val="0"/>
            <w:tcMar>
              <w:left w:w="57" w:type="dxa"/>
              <w:right w:w="57" w:type="dxa"/>
            </w:tcMar>
            <w:vAlign w:val="center"/>
          </w:tcPr>
          <w:p w14:paraId="5B9E0FA0">
            <w:pPr>
              <w:spacing w:line="0" w:lineRule="atLeast"/>
              <w:jc w:val="center"/>
              <w:rPr>
                <w:rFonts w:hint="eastAsia" w:ascii="宋体" w:hAnsi="宋体" w:cs="宋体"/>
                <w:color w:val="auto"/>
                <w:sz w:val="24"/>
              </w:rPr>
            </w:pPr>
            <w:r>
              <w:rPr>
                <w:rFonts w:hint="eastAsia" w:ascii="宋体" w:hAnsi="宋体" w:cs="宋体"/>
                <w:color w:val="auto"/>
                <w:sz w:val="24"/>
              </w:rPr>
              <w:t>每季</w:t>
            </w:r>
          </w:p>
        </w:tc>
        <w:tc>
          <w:tcPr>
            <w:tcW w:w="2852" w:type="dxa"/>
            <w:noWrap w:val="0"/>
            <w:tcMar>
              <w:left w:w="57" w:type="dxa"/>
              <w:right w:w="57" w:type="dxa"/>
            </w:tcMar>
            <w:vAlign w:val="center"/>
          </w:tcPr>
          <w:p w14:paraId="4AD61AB7">
            <w:pPr>
              <w:ind w:left="105" w:leftChars="50" w:right="105" w:rightChars="50" w:firstLine="360"/>
              <w:rPr>
                <w:rFonts w:hint="eastAsia" w:ascii="宋体" w:hAnsi="宋体" w:cs="宋体"/>
                <w:color w:val="auto"/>
                <w:sz w:val="24"/>
              </w:rPr>
            </w:pPr>
            <w:r>
              <w:rPr>
                <w:rFonts w:hint="eastAsia" w:ascii="宋体" w:hAnsi="宋体" w:cs="宋体"/>
                <w:color w:val="auto"/>
                <w:sz w:val="24"/>
              </w:rPr>
              <w:t>阻值不大于4欧。</w:t>
            </w:r>
          </w:p>
        </w:tc>
      </w:tr>
      <w:tr w14:paraId="109E6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noWrap w:val="0"/>
            <w:tcMar>
              <w:left w:w="57" w:type="dxa"/>
              <w:right w:w="57" w:type="dxa"/>
            </w:tcMar>
            <w:vAlign w:val="center"/>
          </w:tcPr>
          <w:p w14:paraId="52A84032">
            <w:pPr>
              <w:spacing w:line="0" w:lineRule="atLeast"/>
              <w:jc w:val="center"/>
              <w:rPr>
                <w:rFonts w:hint="eastAsia" w:ascii="宋体" w:hAnsi="宋体" w:cs="宋体"/>
                <w:color w:val="auto"/>
                <w:sz w:val="24"/>
              </w:rPr>
            </w:pPr>
            <w:r>
              <w:rPr>
                <w:rFonts w:hint="eastAsia" w:ascii="宋体" w:hAnsi="宋体" w:cs="宋体"/>
                <w:color w:val="auto"/>
                <w:sz w:val="24"/>
              </w:rPr>
              <w:t>14</w:t>
            </w:r>
          </w:p>
        </w:tc>
        <w:tc>
          <w:tcPr>
            <w:tcW w:w="1314" w:type="dxa"/>
            <w:noWrap w:val="0"/>
            <w:tcMar>
              <w:left w:w="57" w:type="dxa"/>
              <w:right w:w="57" w:type="dxa"/>
            </w:tcMar>
            <w:vAlign w:val="center"/>
          </w:tcPr>
          <w:p w14:paraId="12A72BC3">
            <w:pPr>
              <w:spacing w:line="360" w:lineRule="exact"/>
              <w:jc w:val="center"/>
              <w:rPr>
                <w:rFonts w:hint="eastAsia" w:ascii="宋体" w:hAnsi="宋体" w:cs="宋体"/>
                <w:color w:val="auto"/>
                <w:sz w:val="24"/>
              </w:rPr>
            </w:pPr>
            <w:r>
              <w:rPr>
                <w:rFonts w:hint="eastAsia" w:ascii="宋体" w:hAnsi="宋体" w:cs="宋体"/>
                <w:color w:val="auto"/>
                <w:kern w:val="0"/>
                <w:sz w:val="24"/>
              </w:rPr>
              <w:t>测量电机三相电压、电流</w:t>
            </w:r>
          </w:p>
        </w:tc>
        <w:tc>
          <w:tcPr>
            <w:tcW w:w="3517" w:type="dxa"/>
            <w:noWrap w:val="0"/>
            <w:tcMar>
              <w:left w:w="57" w:type="dxa"/>
              <w:right w:w="57" w:type="dxa"/>
            </w:tcMar>
            <w:vAlign w:val="center"/>
          </w:tcPr>
          <w:p w14:paraId="052495AA">
            <w:pPr>
              <w:snapToGrid w:val="0"/>
              <w:ind w:left="105" w:leftChars="50" w:right="105" w:rightChars="50" w:firstLine="360"/>
              <w:rPr>
                <w:rFonts w:hint="eastAsia" w:ascii="宋体" w:hAnsi="宋体" w:cs="宋体"/>
                <w:color w:val="auto"/>
                <w:sz w:val="24"/>
              </w:rPr>
            </w:pPr>
            <w:r>
              <w:rPr>
                <w:rFonts w:hint="eastAsia" w:ascii="宋体" w:hAnsi="宋体" w:cs="宋体"/>
                <w:color w:val="auto"/>
                <w:kern w:val="0"/>
                <w:sz w:val="24"/>
              </w:rPr>
              <w:t>测量电机三相电压、电流。</w:t>
            </w:r>
          </w:p>
        </w:tc>
        <w:tc>
          <w:tcPr>
            <w:tcW w:w="722" w:type="dxa"/>
            <w:noWrap w:val="0"/>
            <w:tcMar>
              <w:left w:w="57" w:type="dxa"/>
              <w:right w:w="57" w:type="dxa"/>
            </w:tcMar>
            <w:vAlign w:val="center"/>
          </w:tcPr>
          <w:p w14:paraId="3BF55E5B">
            <w:pPr>
              <w:spacing w:line="0" w:lineRule="atLeast"/>
              <w:jc w:val="center"/>
              <w:rPr>
                <w:rFonts w:hint="eastAsia" w:ascii="宋体" w:hAnsi="宋体" w:cs="宋体"/>
                <w:color w:val="auto"/>
                <w:sz w:val="24"/>
              </w:rPr>
            </w:pPr>
            <w:r>
              <w:rPr>
                <w:rFonts w:hint="eastAsia" w:ascii="宋体" w:hAnsi="宋体" w:cs="宋体"/>
                <w:color w:val="auto"/>
                <w:sz w:val="24"/>
              </w:rPr>
              <w:t>每季</w:t>
            </w:r>
          </w:p>
        </w:tc>
        <w:tc>
          <w:tcPr>
            <w:tcW w:w="2852" w:type="dxa"/>
            <w:noWrap w:val="0"/>
            <w:tcMar>
              <w:left w:w="57" w:type="dxa"/>
              <w:right w:w="57" w:type="dxa"/>
            </w:tcMar>
            <w:vAlign w:val="center"/>
          </w:tcPr>
          <w:p w14:paraId="783F868D">
            <w:pPr>
              <w:ind w:left="105" w:leftChars="50" w:right="105" w:rightChars="50" w:firstLine="360"/>
              <w:rPr>
                <w:rFonts w:hint="eastAsia" w:ascii="宋体" w:hAnsi="宋体" w:cs="宋体"/>
                <w:color w:val="auto"/>
                <w:sz w:val="24"/>
              </w:rPr>
            </w:pPr>
            <w:r>
              <w:rPr>
                <w:rFonts w:hint="eastAsia" w:ascii="宋体" w:hAnsi="宋体" w:cs="宋体"/>
                <w:color w:val="auto"/>
                <w:sz w:val="24"/>
              </w:rPr>
              <w:t>三相电压平衡在380V左右，负载电流数值平衡稳定，运行无异常噪声。</w:t>
            </w:r>
          </w:p>
        </w:tc>
      </w:tr>
      <w:tr w14:paraId="5198B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noWrap w:val="0"/>
            <w:tcMar>
              <w:left w:w="57" w:type="dxa"/>
              <w:right w:w="57" w:type="dxa"/>
            </w:tcMar>
            <w:vAlign w:val="center"/>
          </w:tcPr>
          <w:p w14:paraId="0CFF212B">
            <w:pPr>
              <w:spacing w:line="0" w:lineRule="atLeast"/>
              <w:jc w:val="center"/>
              <w:rPr>
                <w:rFonts w:hint="eastAsia" w:ascii="宋体" w:hAnsi="宋体" w:cs="宋体"/>
                <w:color w:val="auto"/>
                <w:sz w:val="24"/>
              </w:rPr>
            </w:pPr>
            <w:r>
              <w:rPr>
                <w:rFonts w:hint="eastAsia" w:ascii="宋体" w:hAnsi="宋体" w:cs="宋体"/>
                <w:color w:val="auto"/>
                <w:sz w:val="24"/>
              </w:rPr>
              <w:t>15</w:t>
            </w:r>
          </w:p>
        </w:tc>
        <w:tc>
          <w:tcPr>
            <w:tcW w:w="1314" w:type="dxa"/>
            <w:noWrap w:val="0"/>
            <w:tcMar>
              <w:left w:w="57" w:type="dxa"/>
              <w:right w:w="57" w:type="dxa"/>
            </w:tcMar>
            <w:vAlign w:val="center"/>
          </w:tcPr>
          <w:p w14:paraId="3DD220C7">
            <w:pPr>
              <w:spacing w:line="360" w:lineRule="exact"/>
              <w:jc w:val="center"/>
              <w:rPr>
                <w:rFonts w:hint="eastAsia" w:ascii="宋体" w:hAnsi="宋体" w:cs="宋体"/>
                <w:color w:val="auto"/>
                <w:sz w:val="24"/>
              </w:rPr>
            </w:pPr>
            <w:r>
              <w:rPr>
                <w:rFonts w:hint="eastAsia" w:ascii="宋体" w:hAnsi="宋体" w:cs="宋体"/>
                <w:color w:val="auto"/>
                <w:sz w:val="24"/>
              </w:rPr>
              <w:t>水泵软接头</w:t>
            </w:r>
          </w:p>
        </w:tc>
        <w:tc>
          <w:tcPr>
            <w:tcW w:w="3517" w:type="dxa"/>
            <w:noWrap w:val="0"/>
            <w:tcMar>
              <w:left w:w="57" w:type="dxa"/>
              <w:right w:w="57" w:type="dxa"/>
            </w:tcMar>
            <w:vAlign w:val="center"/>
          </w:tcPr>
          <w:p w14:paraId="5113CF0D">
            <w:pPr>
              <w:snapToGrid w:val="0"/>
              <w:ind w:left="105" w:leftChars="50" w:right="105" w:rightChars="50" w:firstLine="360"/>
              <w:rPr>
                <w:rFonts w:hint="eastAsia" w:ascii="宋体" w:hAnsi="宋体" w:cs="宋体"/>
                <w:color w:val="auto"/>
                <w:sz w:val="24"/>
              </w:rPr>
            </w:pPr>
            <w:r>
              <w:rPr>
                <w:rFonts w:hint="eastAsia" w:ascii="宋体" w:hAnsi="宋体" w:cs="宋体"/>
                <w:color w:val="auto"/>
                <w:sz w:val="24"/>
              </w:rPr>
              <w:t>检查水泵软接头外观，螺丝。</w:t>
            </w:r>
          </w:p>
        </w:tc>
        <w:tc>
          <w:tcPr>
            <w:tcW w:w="722" w:type="dxa"/>
            <w:noWrap w:val="0"/>
            <w:tcMar>
              <w:left w:w="57" w:type="dxa"/>
              <w:right w:w="57" w:type="dxa"/>
            </w:tcMar>
            <w:vAlign w:val="center"/>
          </w:tcPr>
          <w:p w14:paraId="0672A4E4">
            <w:pPr>
              <w:spacing w:line="0" w:lineRule="atLeast"/>
              <w:jc w:val="center"/>
              <w:rPr>
                <w:rFonts w:hint="eastAsia" w:ascii="宋体" w:hAnsi="宋体" w:cs="宋体"/>
                <w:color w:val="auto"/>
                <w:sz w:val="24"/>
              </w:rPr>
            </w:pPr>
            <w:r>
              <w:rPr>
                <w:rFonts w:hint="eastAsia" w:ascii="宋体" w:hAnsi="宋体" w:cs="宋体"/>
                <w:color w:val="auto"/>
                <w:sz w:val="24"/>
              </w:rPr>
              <w:t>每季</w:t>
            </w:r>
          </w:p>
        </w:tc>
        <w:tc>
          <w:tcPr>
            <w:tcW w:w="2852" w:type="dxa"/>
            <w:noWrap w:val="0"/>
            <w:tcMar>
              <w:left w:w="57" w:type="dxa"/>
              <w:right w:w="57" w:type="dxa"/>
            </w:tcMar>
            <w:vAlign w:val="center"/>
          </w:tcPr>
          <w:p w14:paraId="73E32486">
            <w:pPr>
              <w:ind w:left="105" w:leftChars="50" w:right="105" w:rightChars="50" w:firstLine="360"/>
              <w:rPr>
                <w:rFonts w:hint="eastAsia" w:ascii="宋体" w:hAnsi="宋体" w:cs="宋体"/>
                <w:color w:val="auto"/>
                <w:sz w:val="24"/>
              </w:rPr>
            </w:pPr>
            <w:r>
              <w:rPr>
                <w:rFonts w:hint="eastAsia" w:ascii="宋体" w:hAnsi="宋体" w:cs="宋体"/>
                <w:color w:val="auto"/>
                <w:sz w:val="24"/>
              </w:rPr>
              <w:t>应无破损，螺丝应紧固、无松动现象。</w:t>
            </w:r>
          </w:p>
        </w:tc>
      </w:tr>
      <w:tr w14:paraId="293E6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noWrap w:val="0"/>
            <w:tcMar>
              <w:left w:w="57" w:type="dxa"/>
              <w:right w:w="57" w:type="dxa"/>
            </w:tcMar>
            <w:vAlign w:val="center"/>
          </w:tcPr>
          <w:p w14:paraId="33563C92">
            <w:pPr>
              <w:spacing w:line="0" w:lineRule="atLeast"/>
              <w:jc w:val="center"/>
              <w:rPr>
                <w:rFonts w:hint="eastAsia" w:ascii="宋体" w:hAnsi="宋体" w:cs="宋体"/>
                <w:color w:val="auto"/>
                <w:sz w:val="24"/>
              </w:rPr>
            </w:pPr>
            <w:r>
              <w:rPr>
                <w:rFonts w:hint="eastAsia" w:ascii="宋体" w:hAnsi="宋体" w:cs="宋体"/>
                <w:color w:val="auto"/>
                <w:sz w:val="24"/>
              </w:rPr>
              <w:t>16</w:t>
            </w:r>
          </w:p>
        </w:tc>
        <w:tc>
          <w:tcPr>
            <w:tcW w:w="1314" w:type="dxa"/>
            <w:noWrap w:val="0"/>
            <w:tcMar>
              <w:left w:w="57" w:type="dxa"/>
              <w:right w:w="57" w:type="dxa"/>
            </w:tcMar>
            <w:vAlign w:val="center"/>
          </w:tcPr>
          <w:p w14:paraId="2D8DEB11">
            <w:pPr>
              <w:spacing w:line="360" w:lineRule="exact"/>
              <w:jc w:val="center"/>
              <w:rPr>
                <w:rFonts w:hint="eastAsia" w:ascii="宋体" w:hAnsi="宋体" w:cs="宋体"/>
                <w:color w:val="auto"/>
                <w:sz w:val="24"/>
              </w:rPr>
            </w:pPr>
            <w:r>
              <w:rPr>
                <w:rFonts w:hint="eastAsia" w:ascii="宋体" w:hAnsi="宋体" w:cs="宋体"/>
                <w:color w:val="auto"/>
                <w:sz w:val="24"/>
              </w:rPr>
              <w:t>减压阀</w:t>
            </w:r>
          </w:p>
        </w:tc>
        <w:tc>
          <w:tcPr>
            <w:tcW w:w="3517" w:type="dxa"/>
            <w:noWrap w:val="0"/>
            <w:tcMar>
              <w:left w:w="57" w:type="dxa"/>
              <w:right w:w="57" w:type="dxa"/>
            </w:tcMar>
            <w:vAlign w:val="center"/>
          </w:tcPr>
          <w:p w14:paraId="11D9337B">
            <w:pPr>
              <w:snapToGrid w:val="0"/>
              <w:ind w:left="105" w:leftChars="50" w:right="105" w:rightChars="50" w:firstLine="360"/>
              <w:rPr>
                <w:rFonts w:hint="eastAsia" w:ascii="宋体" w:hAnsi="宋体" w:cs="宋体"/>
                <w:color w:val="auto"/>
                <w:sz w:val="24"/>
              </w:rPr>
            </w:pPr>
            <w:r>
              <w:rPr>
                <w:rFonts w:hint="eastAsia" w:ascii="宋体" w:hAnsi="宋体" w:cs="宋体"/>
                <w:color w:val="auto"/>
                <w:sz w:val="24"/>
              </w:rPr>
              <w:t>检查减压阀工作是否正常。</w:t>
            </w:r>
          </w:p>
        </w:tc>
        <w:tc>
          <w:tcPr>
            <w:tcW w:w="722" w:type="dxa"/>
            <w:noWrap w:val="0"/>
            <w:tcMar>
              <w:left w:w="57" w:type="dxa"/>
              <w:right w:w="57" w:type="dxa"/>
            </w:tcMar>
            <w:vAlign w:val="center"/>
          </w:tcPr>
          <w:p w14:paraId="4EE60B58">
            <w:pPr>
              <w:spacing w:line="0" w:lineRule="atLeast"/>
              <w:jc w:val="center"/>
              <w:rPr>
                <w:rFonts w:hint="eastAsia" w:ascii="宋体" w:hAnsi="宋体" w:cs="宋体"/>
                <w:color w:val="auto"/>
                <w:sz w:val="24"/>
              </w:rPr>
            </w:pPr>
            <w:r>
              <w:rPr>
                <w:rFonts w:hint="eastAsia" w:ascii="宋体" w:hAnsi="宋体" w:cs="宋体"/>
                <w:color w:val="auto"/>
                <w:sz w:val="24"/>
              </w:rPr>
              <w:t>每月</w:t>
            </w:r>
          </w:p>
        </w:tc>
        <w:tc>
          <w:tcPr>
            <w:tcW w:w="2852" w:type="dxa"/>
            <w:noWrap w:val="0"/>
            <w:tcMar>
              <w:left w:w="57" w:type="dxa"/>
              <w:right w:w="57" w:type="dxa"/>
            </w:tcMar>
            <w:vAlign w:val="center"/>
          </w:tcPr>
          <w:p w14:paraId="2801B1D7">
            <w:pPr>
              <w:ind w:left="105" w:leftChars="50" w:right="105" w:rightChars="50" w:firstLine="360"/>
              <w:rPr>
                <w:rFonts w:hint="eastAsia" w:ascii="宋体" w:hAnsi="宋体" w:cs="宋体"/>
                <w:color w:val="auto"/>
                <w:sz w:val="24"/>
              </w:rPr>
            </w:pPr>
            <w:r>
              <w:rPr>
                <w:rFonts w:hint="eastAsia" w:ascii="宋体" w:hAnsi="宋体" w:cs="宋体"/>
                <w:color w:val="auto"/>
                <w:sz w:val="24"/>
              </w:rPr>
              <w:t>减压应稳定,灵活,可靠,压力正常无超压现象。</w:t>
            </w:r>
          </w:p>
        </w:tc>
      </w:tr>
      <w:tr w14:paraId="6D0A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noWrap w:val="0"/>
            <w:tcMar>
              <w:left w:w="57" w:type="dxa"/>
              <w:right w:w="57" w:type="dxa"/>
            </w:tcMar>
            <w:vAlign w:val="center"/>
          </w:tcPr>
          <w:p w14:paraId="420D09F0">
            <w:pPr>
              <w:spacing w:line="0" w:lineRule="atLeast"/>
              <w:jc w:val="center"/>
              <w:rPr>
                <w:rFonts w:hint="eastAsia" w:ascii="宋体" w:hAnsi="宋体" w:cs="宋体"/>
                <w:color w:val="auto"/>
                <w:sz w:val="24"/>
              </w:rPr>
            </w:pPr>
            <w:r>
              <w:rPr>
                <w:rFonts w:hint="eastAsia" w:ascii="宋体" w:hAnsi="宋体" w:cs="宋体"/>
                <w:color w:val="auto"/>
                <w:sz w:val="24"/>
              </w:rPr>
              <w:t>17</w:t>
            </w:r>
          </w:p>
        </w:tc>
        <w:tc>
          <w:tcPr>
            <w:tcW w:w="1314" w:type="dxa"/>
            <w:noWrap w:val="0"/>
            <w:tcMar>
              <w:left w:w="57" w:type="dxa"/>
              <w:right w:w="57" w:type="dxa"/>
            </w:tcMar>
            <w:vAlign w:val="center"/>
          </w:tcPr>
          <w:p w14:paraId="6B9A6CB8">
            <w:pPr>
              <w:spacing w:line="360" w:lineRule="exact"/>
              <w:jc w:val="center"/>
              <w:rPr>
                <w:rFonts w:hint="eastAsia" w:ascii="宋体" w:hAnsi="宋体" w:cs="宋体"/>
                <w:color w:val="auto"/>
                <w:sz w:val="24"/>
              </w:rPr>
            </w:pPr>
            <w:r>
              <w:rPr>
                <w:rFonts w:hint="eastAsia" w:ascii="宋体" w:hAnsi="宋体" w:cs="宋体"/>
                <w:color w:val="auto"/>
                <w:sz w:val="24"/>
              </w:rPr>
              <w:t>泄压阀</w:t>
            </w:r>
          </w:p>
        </w:tc>
        <w:tc>
          <w:tcPr>
            <w:tcW w:w="3517" w:type="dxa"/>
            <w:noWrap w:val="0"/>
            <w:tcMar>
              <w:left w:w="57" w:type="dxa"/>
              <w:right w:w="57" w:type="dxa"/>
            </w:tcMar>
            <w:vAlign w:val="center"/>
          </w:tcPr>
          <w:p w14:paraId="7DF38621">
            <w:pPr>
              <w:snapToGrid w:val="0"/>
              <w:ind w:left="105" w:leftChars="50" w:right="105" w:rightChars="50" w:firstLine="360"/>
              <w:rPr>
                <w:rFonts w:hint="eastAsia" w:ascii="宋体" w:hAnsi="宋体" w:cs="宋体"/>
                <w:color w:val="auto"/>
                <w:sz w:val="24"/>
              </w:rPr>
            </w:pPr>
            <w:r>
              <w:rPr>
                <w:rFonts w:hint="eastAsia" w:ascii="宋体" w:hAnsi="宋体" w:cs="宋体"/>
                <w:color w:val="auto"/>
                <w:sz w:val="24"/>
              </w:rPr>
              <w:t>泄压阀排洪试验。</w:t>
            </w:r>
          </w:p>
        </w:tc>
        <w:tc>
          <w:tcPr>
            <w:tcW w:w="722" w:type="dxa"/>
            <w:noWrap w:val="0"/>
            <w:tcMar>
              <w:left w:w="57" w:type="dxa"/>
              <w:right w:w="57" w:type="dxa"/>
            </w:tcMar>
            <w:vAlign w:val="center"/>
          </w:tcPr>
          <w:p w14:paraId="0B15BB6F">
            <w:pPr>
              <w:spacing w:line="0" w:lineRule="atLeast"/>
              <w:jc w:val="center"/>
              <w:rPr>
                <w:rFonts w:hint="eastAsia" w:ascii="宋体" w:hAnsi="宋体" w:cs="宋体"/>
                <w:color w:val="auto"/>
                <w:sz w:val="24"/>
              </w:rPr>
            </w:pPr>
            <w:r>
              <w:rPr>
                <w:rFonts w:hint="eastAsia" w:ascii="宋体" w:hAnsi="宋体" w:cs="宋体"/>
                <w:color w:val="auto"/>
                <w:sz w:val="24"/>
              </w:rPr>
              <w:t>每季</w:t>
            </w:r>
          </w:p>
        </w:tc>
        <w:tc>
          <w:tcPr>
            <w:tcW w:w="2852" w:type="dxa"/>
            <w:noWrap w:val="0"/>
            <w:tcMar>
              <w:left w:w="57" w:type="dxa"/>
              <w:right w:w="57" w:type="dxa"/>
            </w:tcMar>
            <w:vAlign w:val="center"/>
          </w:tcPr>
          <w:p w14:paraId="0B28CF1A">
            <w:pPr>
              <w:ind w:left="105" w:leftChars="50" w:right="105" w:rightChars="50" w:firstLine="360"/>
              <w:rPr>
                <w:rFonts w:hint="eastAsia" w:ascii="宋体" w:hAnsi="宋体" w:cs="宋体"/>
                <w:color w:val="auto"/>
                <w:sz w:val="24"/>
              </w:rPr>
            </w:pPr>
            <w:r>
              <w:rPr>
                <w:rFonts w:hint="eastAsia" w:ascii="宋体" w:hAnsi="宋体" w:cs="宋体"/>
                <w:color w:val="auto"/>
                <w:sz w:val="24"/>
              </w:rPr>
              <w:t>超设定压力0.5MPa泄压,到设定压力时可以停止泄压。</w:t>
            </w:r>
          </w:p>
        </w:tc>
      </w:tr>
      <w:tr w14:paraId="4DD53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noWrap w:val="0"/>
            <w:tcMar>
              <w:left w:w="57" w:type="dxa"/>
              <w:right w:w="57" w:type="dxa"/>
            </w:tcMar>
            <w:vAlign w:val="center"/>
          </w:tcPr>
          <w:p w14:paraId="441F02C0">
            <w:pPr>
              <w:spacing w:line="0" w:lineRule="atLeast"/>
              <w:jc w:val="center"/>
              <w:rPr>
                <w:rFonts w:hint="eastAsia" w:ascii="宋体" w:hAnsi="宋体" w:cs="宋体"/>
                <w:color w:val="auto"/>
                <w:sz w:val="24"/>
              </w:rPr>
            </w:pPr>
            <w:r>
              <w:rPr>
                <w:rFonts w:hint="eastAsia" w:ascii="宋体" w:hAnsi="宋体" w:cs="宋体"/>
                <w:color w:val="auto"/>
                <w:sz w:val="24"/>
              </w:rPr>
              <w:t>18</w:t>
            </w:r>
          </w:p>
        </w:tc>
        <w:tc>
          <w:tcPr>
            <w:tcW w:w="1314" w:type="dxa"/>
            <w:noWrap w:val="0"/>
            <w:tcMar>
              <w:left w:w="57" w:type="dxa"/>
              <w:right w:w="57" w:type="dxa"/>
            </w:tcMar>
            <w:vAlign w:val="center"/>
          </w:tcPr>
          <w:p w14:paraId="2EAFC094">
            <w:pPr>
              <w:spacing w:line="360" w:lineRule="exact"/>
              <w:jc w:val="center"/>
              <w:rPr>
                <w:rFonts w:hint="eastAsia" w:ascii="宋体" w:hAnsi="宋体" w:cs="宋体"/>
                <w:color w:val="auto"/>
                <w:sz w:val="24"/>
              </w:rPr>
            </w:pPr>
            <w:r>
              <w:rPr>
                <w:rFonts w:hint="eastAsia" w:ascii="宋体" w:hAnsi="宋体" w:cs="宋体"/>
                <w:color w:val="auto"/>
                <w:sz w:val="24"/>
              </w:rPr>
              <w:t>水池、水箱</w:t>
            </w:r>
          </w:p>
        </w:tc>
        <w:tc>
          <w:tcPr>
            <w:tcW w:w="3517" w:type="dxa"/>
            <w:noWrap w:val="0"/>
            <w:tcMar>
              <w:left w:w="57" w:type="dxa"/>
              <w:right w:w="57" w:type="dxa"/>
            </w:tcMar>
            <w:vAlign w:val="center"/>
          </w:tcPr>
          <w:p w14:paraId="59BFDBF3">
            <w:pPr>
              <w:ind w:left="105" w:leftChars="50" w:right="105" w:rightChars="50" w:firstLine="360"/>
              <w:rPr>
                <w:rFonts w:hint="eastAsia" w:ascii="宋体" w:hAnsi="宋体" w:cs="宋体"/>
                <w:color w:val="auto"/>
                <w:sz w:val="24"/>
              </w:rPr>
            </w:pPr>
            <w:r>
              <w:rPr>
                <w:rFonts w:hint="eastAsia" w:ascii="宋体" w:hAnsi="宋体" w:cs="宋体"/>
                <w:color w:val="auto"/>
                <w:sz w:val="24"/>
              </w:rPr>
              <w:t>检查供水及水量是否正常。</w:t>
            </w:r>
          </w:p>
        </w:tc>
        <w:tc>
          <w:tcPr>
            <w:tcW w:w="722" w:type="dxa"/>
            <w:noWrap w:val="0"/>
            <w:tcMar>
              <w:left w:w="57" w:type="dxa"/>
              <w:right w:w="57" w:type="dxa"/>
            </w:tcMar>
            <w:vAlign w:val="center"/>
          </w:tcPr>
          <w:p w14:paraId="4FB37283">
            <w:pPr>
              <w:spacing w:line="0" w:lineRule="atLeast"/>
              <w:jc w:val="center"/>
              <w:rPr>
                <w:rFonts w:hint="eastAsia" w:ascii="宋体" w:hAnsi="宋体" w:cs="宋体"/>
                <w:color w:val="auto"/>
                <w:sz w:val="24"/>
              </w:rPr>
            </w:pPr>
            <w:r>
              <w:rPr>
                <w:rFonts w:hint="eastAsia" w:ascii="宋体" w:hAnsi="宋体" w:cs="宋体"/>
                <w:color w:val="auto"/>
                <w:sz w:val="24"/>
              </w:rPr>
              <w:t>每月</w:t>
            </w:r>
          </w:p>
        </w:tc>
        <w:tc>
          <w:tcPr>
            <w:tcW w:w="2852" w:type="dxa"/>
            <w:noWrap w:val="0"/>
            <w:tcMar>
              <w:left w:w="57" w:type="dxa"/>
              <w:right w:w="57" w:type="dxa"/>
            </w:tcMar>
            <w:vAlign w:val="center"/>
          </w:tcPr>
          <w:p w14:paraId="0E3F5AF2">
            <w:pPr>
              <w:ind w:left="105" w:leftChars="50" w:right="105" w:rightChars="50" w:firstLine="360"/>
              <w:rPr>
                <w:rFonts w:hint="eastAsia" w:ascii="宋体" w:hAnsi="宋体" w:cs="宋体"/>
                <w:color w:val="auto"/>
                <w:sz w:val="24"/>
              </w:rPr>
            </w:pPr>
            <w:r>
              <w:rPr>
                <w:rFonts w:hint="eastAsia" w:ascii="宋体" w:hAnsi="宋体" w:cs="宋体"/>
                <w:color w:val="auto"/>
                <w:sz w:val="24"/>
              </w:rPr>
              <w:t>工作正常，无故障。</w:t>
            </w:r>
          </w:p>
        </w:tc>
      </w:tr>
      <w:tr w14:paraId="3D099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noWrap w:val="0"/>
            <w:tcMar>
              <w:left w:w="57" w:type="dxa"/>
              <w:right w:w="57" w:type="dxa"/>
            </w:tcMar>
            <w:vAlign w:val="center"/>
          </w:tcPr>
          <w:p w14:paraId="70973E58">
            <w:pPr>
              <w:spacing w:line="0" w:lineRule="atLeast"/>
              <w:jc w:val="center"/>
              <w:rPr>
                <w:rFonts w:hint="eastAsia" w:ascii="宋体" w:hAnsi="宋体" w:cs="宋体"/>
                <w:color w:val="auto"/>
                <w:sz w:val="24"/>
              </w:rPr>
            </w:pPr>
            <w:r>
              <w:rPr>
                <w:rFonts w:hint="eastAsia" w:ascii="宋体" w:hAnsi="宋体" w:cs="宋体"/>
                <w:color w:val="auto"/>
                <w:sz w:val="24"/>
              </w:rPr>
              <w:t>19</w:t>
            </w:r>
          </w:p>
        </w:tc>
        <w:tc>
          <w:tcPr>
            <w:tcW w:w="1314" w:type="dxa"/>
            <w:noWrap w:val="0"/>
            <w:tcMar>
              <w:left w:w="57" w:type="dxa"/>
              <w:right w:w="57" w:type="dxa"/>
            </w:tcMar>
            <w:vAlign w:val="center"/>
          </w:tcPr>
          <w:p w14:paraId="42A19AE6">
            <w:pPr>
              <w:spacing w:line="360" w:lineRule="exact"/>
              <w:jc w:val="center"/>
              <w:rPr>
                <w:rFonts w:hint="eastAsia" w:ascii="宋体" w:hAnsi="宋体" w:cs="宋体"/>
                <w:color w:val="auto"/>
                <w:sz w:val="24"/>
              </w:rPr>
            </w:pPr>
            <w:r>
              <w:rPr>
                <w:rFonts w:hint="eastAsia" w:ascii="宋体" w:hAnsi="宋体" w:cs="宋体"/>
                <w:color w:val="auto"/>
                <w:sz w:val="24"/>
              </w:rPr>
              <w:t>末端试水装置</w:t>
            </w:r>
          </w:p>
        </w:tc>
        <w:tc>
          <w:tcPr>
            <w:tcW w:w="3517" w:type="dxa"/>
            <w:noWrap w:val="0"/>
            <w:tcMar>
              <w:left w:w="57" w:type="dxa"/>
              <w:right w:w="57" w:type="dxa"/>
            </w:tcMar>
            <w:vAlign w:val="center"/>
          </w:tcPr>
          <w:p w14:paraId="79BA7F0B">
            <w:pPr>
              <w:ind w:left="105" w:leftChars="50" w:right="105" w:rightChars="50" w:firstLine="360"/>
              <w:rPr>
                <w:rFonts w:hint="eastAsia" w:ascii="宋体" w:hAnsi="宋体" w:cs="宋体"/>
                <w:color w:val="auto"/>
                <w:sz w:val="24"/>
              </w:rPr>
            </w:pPr>
            <w:r>
              <w:rPr>
                <w:rFonts w:hint="eastAsia" w:ascii="宋体" w:hAnsi="宋体" w:cs="宋体"/>
                <w:color w:val="auto"/>
                <w:sz w:val="24"/>
              </w:rPr>
              <w:t>对末端试水装置外观检查，压力检查，测试。</w:t>
            </w:r>
          </w:p>
        </w:tc>
        <w:tc>
          <w:tcPr>
            <w:tcW w:w="722" w:type="dxa"/>
            <w:noWrap w:val="0"/>
            <w:tcMar>
              <w:left w:w="57" w:type="dxa"/>
              <w:right w:w="57" w:type="dxa"/>
            </w:tcMar>
            <w:vAlign w:val="center"/>
          </w:tcPr>
          <w:p w14:paraId="3F4571FC">
            <w:pPr>
              <w:spacing w:line="0" w:lineRule="atLeast"/>
              <w:jc w:val="center"/>
              <w:rPr>
                <w:rFonts w:hint="eastAsia" w:ascii="宋体" w:hAnsi="宋体" w:cs="宋体"/>
                <w:color w:val="auto"/>
                <w:sz w:val="24"/>
              </w:rPr>
            </w:pPr>
            <w:r>
              <w:rPr>
                <w:rFonts w:hint="eastAsia" w:ascii="宋体" w:hAnsi="宋体" w:cs="宋体"/>
                <w:color w:val="auto"/>
                <w:sz w:val="24"/>
              </w:rPr>
              <w:t>每月</w:t>
            </w:r>
          </w:p>
        </w:tc>
        <w:tc>
          <w:tcPr>
            <w:tcW w:w="2852" w:type="dxa"/>
            <w:noWrap w:val="0"/>
            <w:tcMar>
              <w:left w:w="57" w:type="dxa"/>
              <w:right w:w="57" w:type="dxa"/>
            </w:tcMar>
            <w:vAlign w:val="center"/>
          </w:tcPr>
          <w:p w14:paraId="796B98B2">
            <w:pPr>
              <w:ind w:left="105" w:leftChars="50" w:right="105" w:rightChars="50" w:firstLine="360"/>
              <w:rPr>
                <w:rFonts w:hint="eastAsia" w:ascii="宋体" w:hAnsi="宋体" w:cs="宋体"/>
                <w:color w:val="auto"/>
                <w:sz w:val="24"/>
              </w:rPr>
            </w:pPr>
            <w:r>
              <w:rPr>
                <w:rFonts w:hint="eastAsia" w:ascii="宋体" w:hAnsi="宋体" w:cs="宋体"/>
                <w:color w:val="auto"/>
                <w:sz w:val="24"/>
              </w:rPr>
              <w:t>手阀灵活无锈蚀，最不利点压力不低于0.05MP。5-90S内能启动警铃和喷淋泵。</w:t>
            </w:r>
          </w:p>
        </w:tc>
      </w:tr>
      <w:tr w14:paraId="29D42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noWrap w:val="0"/>
            <w:tcMar>
              <w:left w:w="57" w:type="dxa"/>
              <w:right w:w="57" w:type="dxa"/>
            </w:tcMar>
            <w:vAlign w:val="center"/>
          </w:tcPr>
          <w:p w14:paraId="190E213B">
            <w:pPr>
              <w:spacing w:line="0" w:lineRule="atLeast"/>
              <w:jc w:val="center"/>
              <w:rPr>
                <w:rFonts w:hint="eastAsia" w:ascii="宋体" w:hAnsi="宋体" w:cs="宋体"/>
                <w:color w:val="auto"/>
                <w:sz w:val="24"/>
              </w:rPr>
            </w:pPr>
            <w:r>
              <w:rPr>
                <w:rFonts w:hint="eastAsia" w:ascii="宋体" w:hAnsi="宋体" w:cs="宋体"/>
                <w:color w:val="auto"/>
                <w:sz w:val="24"/>
              </w:rPr>
              <w:t>20</w:t>
            </w:r>
          </w:p>
        </w:tc>
        <w:tc>
          <w:tcPr>
            <w:tcW w:w="1314" w:type="dxa"/>
            <w:noWrap w:val="0"/>
            <w:tcMar>
              <w:left w:w="57" w:type="dxa"/>
              <w:right w:w="57" w:type="dxa"/>
            </w:tcMar>
            <w:vAlign w:val="center"/>
          </w:tcPr>
          <w:p w14:paraId="51B91866">
            <w:pPr>
              <w:spacing w:line="360" w:lineRule="exact"/>
              <w:jc w:val="center"/>
              <w:rPr>
                <w:rFonts w:hint="eastAsia" w:ascii="宋体" w:hAnsi="宋体" w:cs="宋体"/>
                <w:color w:val="auto"/>
                <w:sz w:val="24"/>
              </w:rPr>
            </w:pPr>
            <w:r>
              <w:rPr>
                <w:rFonts w:hint="eastAsia" w:ascii="宋体" w:hAnsi="宋体" w:cs="宋体"/>
                <w:color w:val="auto"/>
                <w:sz w:val="24"/>
              </w:rPr>
              <w:t>喷淋系统功能</w:t>
            </w:r>
          </w:p>
        </w:tc>
        <w:tc>
          <w:tcPr>
            <w:tcW w:w="3517" w:type="dxa"/>
            <w:noWrap w:val="0"/>
            <w:tcMar>
              <w:left w:w="57" w:type="dxa"/>
              <w:right w:w="57" w:type="dxa"/>
            </w:tcMar>
            <w:vAlign w:val="center"/>
          </w:tcPr>
          <w:p w14:paraId="11BC9886">
            <w:pPr>
              <w:ind w:right="105" w:rightChars="50" w:firstLine="360"/>
              <w:rPr>
                <w:rFonts w:hint="eastAsia" w:ascii="宋体" w:hAnsi="宋体" w:cs="宋体"/>
                <w:color w:val="auto"/>
                <w:sz w:val="24"/>
              </w:rPr>
            </w:pPr>
            <w:r>
              <w:rPr>
                <w:rFonts w:hint="eastAsia" w:ascii="宋体" w:hAnsi="宋体" w:cs="宋体"/>
                <w:color w:val="auto"/>
                <w:sz w:val="24"/>
              </w:rPr>
              <w:t>现场手动启动喷淋泵，主备泵进行切换。</w:t>
            </w:r>
          </w:p>
        </w:tc>
        <w:tc>
          <w:tcPr>
            <w:tcW w:w="722" w:type="dxa"/>
            <w:noWrap w:val="0"/>
            <w:tcMar>
              <w:left w:w="57" w:type="dxa"/>
              <w:right w:w="57" w:type="dxa"/>
            </w:tcMar>
            <w:vAlign w:val="center"/>
          </w:tcPr>
          <w:p w14:paraId="4FD1E837">
            <w:pPr>
              <w:spacing w:line="0" w:lineRule="atLeast"/>
              <w:jc w:val="center"/>
              <w:rPr>
                <w:rFonts w:hint="eastAsia" w:ascii="宋体" w:hAnsi="宋体" w:cs="宋体"/>
                <w:color w:val="auto"/>
                <w:sz w:val="24"/>
              </w:rPr>
            </w:pPr>
            <w:r>
              <w:rPr>
                <w:rFonts w:hint="eastAsia" w:ascii="宋体" w:hAnsi="宋体" w:cs="宋体"/>
                <w:color w:val="auto"/>
                <w:sz w:val="24"/>
              </w:rPr>
              <w:t>每月</w:t>
            </w:r>
          </w:p>
        </w:tc>
        <w:tc>
          <w:tcPr>
            <w:tcW w:w="2852" w:type="dxa"/>
            <w:noWrap w:val="0"/>
            <w:tcMar>
              <w:left w:w="57" w:type="dxa"/>
              <w:right w:w="57" w:type="dxa"/>
            </w:tcMar>
            <w:vAlign w:val="center"/>
          </w:tcPr>
          <w:p w14:paraId="27C3685C">
            <w:pPr>
              <w:ind w:left="105" w:leftChars="50" w:right="105" w:rightChars="50" w:firstLine="360"/>
              <w:rPr>
                <w:rFonts w:hint="eastAsia" w:ascii="宋体" w:hAnsi="宋体" w:cs="宋体"/>
                <w:color w:val="auto"/>
                <w:sz w:val="24"/>
              </w:rPr>
            </w:pPr>
            <w:r>
              <w:rPr>
                <w:rFonts w:hint="eastAsia" w:ascii="宋体" w:hAnsi="宋体" w:cs="宋体"/>
                <w:color w:val="auto"/>
                <w:sz w:val="24"/>
              </w:rPr>
              <w:t>应无异常噪音,主备泵能正常切换，管网无泄漏，管网压力在（0.4-1.2）MP内。</w:t>
            </w:r>
          </w:p>
        </w:tc>
      </w:tr>
    </w:tbl>
    <w:p w14:paraId="10B008CC">
      <w:pPr>
        <w:spacing w:line="500" w:lineRule="exact"/>
        <w:ind w:firstLine="482" w:firstLineChars="200"/>
        <w:rPr>
          <w:rFonts w:hint="eastAsia" w:ascii="宋体" w:hAnsi="宋体" w:cs="宋体"/>
          <w:b/>
          <w:color w:val="auto"/>
          <w:sz w:val="24"/>
        </w:rPr>
      </w:pPr>
      <w:r>
        <w:rPr>
          <w:rFonts w:hint="eastAsia" w:ascii="宋体" w:hAnsi="宋体" w:cs="宋体"/>
          <w:b/>
          <w:color w:val="auto"/>
          <w:sz w:val="24"/>
        </w:rPr>
        <w:t>5.防排烟系统</w:t>
      </w:r>
    </w:p>
    <w:tbl>
      <w:tblPr>
        <w:tblStyle w:val="5"/>
        <w:tblW w:w="9107" w:type="dxa"/>
        <w:tblInd w:w="-3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313"/>
        <w:gridCol w:w="3537"/>
        <w:gridCol w:w="736"/>
        <w:gridCol w:w="2824"/>
      </w:tblGrid>
      <w:tr w14:paraId="3B62E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97" w:type="dxa"/>
            <w:noWrap w:val="0"/>
            <w:tcMar>
              <w:left w:w="57" w:type="dxa"/>
              <w:right w:w="57" w:type="dxa"/>
            </w:tcMar>
            <w:vAlign w:val="center"/>
          </w:tcPr>
          <w:p w14:paraId="6113CF89">
            <w:pPr>
              <w:jc w:val="center"/>
              <w:rPr>
                <w:rFonts w:hint="eastAsia" w:ascii="宋体" w:hAnsi="宋体" w:cs="宋体"/>
                <w:b/>
                <w:bCs/>
                <w:color w:val="auto"/>
                <w:sz w:val="24"/>
              </w:rPr>
            </w:pPr>
            <w:r>
              <w:rPr>
                <w:rFonts w:hint="eastAsia" w:ascii="宋体" w:hAnsi="宋体" w:cs="宋体"/>
                <w:b/>
                <w:bCs/>
                <w:color w:val="auto"/>
                <w:sz w:val="24"/>
              </w:rPr>
              <w:t>序号</w:t>
            </w:r>
          </w:p>
        </w:tc>
        <w:tc>
          <w:tcPr>
            <w:tcW w:w="1313" w:type="dxa"/>
            <w:noWrap w:val="0"/>
            <w:tcMar>
              <w:left w:w="57" w:type="dxa"/>
              <w:right w:w="57" w:type="dxa"/>
            </w:tcMar>
            <w:vAlign w:val="center"/>
          </w:tcPr>
          <w:p w14:paraId="4A3DDAC3">
            <w:pPr>
              <w:ind w:firstLine="360"/>
              <w:jc w:val="center"/>
              <w:rPr>
                <w:rFonts w:hint="eastAsia" w:ascii="宋体" w:hAnsi="宋体" w:cs="宋体"/>
                <w:b/>
                <w:bCs/>
                <w:color w:val="auto"/>
                <w:sz w:val="24"/>
              </w:rPr>
            </w:pPr>
            <w:r>
              <w:rPr>
                <w:rFonts w:hint="eastAsia" w:ascii="宋体" w:hAnsi="宋体" w:cs="宋体"/>
                <w:b/>
                <w:bCs/>
                <w:color w:val="auto"/>
                <w:sz w:val="24"/>
              </w:rPr>
              <w:t>项目</w:t>
            </w:r>
          </w:p>
        </w:tc>
        <w:tc>
          <w:tcPr>
            <w:tcW w:w="3537" w:type="dxa"/>
            <w:noWrap w:val="0"/>
            <w:tcMar>
              <w:left w:w="57" w:type="dxa"/>
              <w:right w:w="57" w:type="dxa"/>
            </w:tcMar>
            <w:vAlign w:val="center"/>
          </w:tcPr>
          <w:p w14:paraId="790E57A8">
            <w:pPr>
              <w:ind w:firstLine="360"/>
              <w:jc w:val="center"/>
              <w:rPr>
                <w:rFonts w:hint="eastAsia" w:ascii="宋体" w:hAnsi="宋体" w:cs="宋体"/>
                <w:b/>
                <w:bCs/>
                <w:color w:val="auto"/>
                <w:sz w:val="24"/>
              </w:rPr>
            </w:pPr>
            <w:r>
              <w:rPr>
                <w:rFonts w:hint="eastAsia" w:ascii="宋体" w:hAnsi="宋体" w:cs="宋体"/>
                <w:b/>
                <w:bCs/>
                <w:color w:val="auto"/>
                <w:sz w:val="24"/>
              </w:rPr>
              <w:t>工作要求及内容</w:t>
            </w:r>
          </w:p>
        </w:tc>
        <w:tc>
          <w:tcPr>
            <w:tcW w:w="736" w:type="dxa"/>
            <w:noWrap w:val="0"/>
            <w:tcMar>
              <w:left w:w="57" w:type="dxa"/>
              <w:right w:w="57" w:type="dxa"/>
            </w:tcMar>
            <w:vAlign w:val="center"/>
          </w:tcPr>
          <w:p w14:paraId="01157B71">
            <w:pPr>
              <w:jc w:val="center"/>
              <w:rPr>
                <w:rFonts w:hint="eastAsia" w:ascii="宋体" w:hAnsi="宋体" w:cs="宋体"/>
                <w:b/>
                <w:bCs/>
                <w:color w:val="auto"/>
                <w:sz w:val="24"/>
              </w:rPr>
            </w:pPr>
            <w:r>
              <w:rPr>
                <w:rFonts w:hint="eastAsia" w:ascii="宋体" w:hAnsi="宋体" w:cs="宋体"/>
                <w:b/>
                <w:bCs/>
                <w:color w:val="auto"/>
                <w:sz w:val="24"/>
              </w:rPr>
              <w:t>周期</w:t>
            </w:r>
          </w:p>
        </w:tc>
        <w:tc>
          <w:tcPr>
            <w:tcW w:w="2824" w:type="dxa"/>
            <w:noWrap w:val="0"/>
            <w:tcMar>
              <w:left w:w="57" w:type="dxa"/>
              <w:right w:w="57" w:type="dxa"/>
            </w:tcMar>
            <w:vAlign w:val="center"/>
          </w:tcPr>
          <w:p w14:paraId="110A4B99">
            <w:pPr>
              <w:ind w:firstLine="360"/>
              <w:jc w:val="center"/>
              <w:rPr>
                <w:rFonts w:hint="eastAsia" w:ascii="宋体" w:hAnsi="宋体" w:cs="宋体"/>
                <w:b/>
                <w:bCs/>
                <w:color w:val="auto"/>
                <w:sz w:val="24"/>
              </w:rPr>
            </w:pPr>
            <w:r>
              <w:rPr>
                <w:rFonts w:hint="eastAsia" w:ascii="宋体" w:hAnsi="宋体" w:cs="宋体"/>
                <w:b/>
                <w:bCs/>
                <w:color w:val="auto"/>
                <w:sz w:val="24"/>
              </w:rPr>
              <w:t>维保标准</w:t>
            </w:r>
          </w:p>
        </w:tc>
      </w:tr>
      <w:tr w14:paraId="6F341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7" w:type="dxa"/>
            <w:noWrap w:val="0"/>
            <w:tcMar>
              <w:left w:w="57" w:type="dxa"/>
              <w:right w:w="57" w:type="dxa"/>
            </w:tcMar>
            <w:vAlign w:val="center"/>
          </w:tcPr>
          <w:p w14:paraId="087C408B">
            <w:pPr>
              <w:jc w:val="center"/>
              <w:rPr>
                <w:rFonts w:hint="eastAsia" w:ascii="宋体" w:hAnsi="宋体" w:cs="宋体"/>
                <w:color w:val="auto"/>
                <w:sz w:val="24"/>
              </w:rPr>
            </w:pPr>
            <w:r>
              <w:rPr>
                <w:rFonts w:hint="eastAsia" w:ascii="宋体" w:hAnsi="宋体" w:cs="宋体"/>
                <w:color w:val="auto"/>
                <w:sz w:val="24"/>
              </w:rPr>
              <w:t>1</w:t>
            </w:r>
          </w:p>
        </w:tc>
        <w:tc>
          <w:tcPr>
            <w:tcW w:w="1313" w:type="dxa"/>
            <w:noWrap w:val="0"/>
            <w:tcMar>
              <w:left w:w="57" w:type="dxa"/>
              <w:right w:w="57" w:type="dxa"/>
            </w:tcMar>
            <w:vAlign w:val="center"/>
          </w:tcPr>
          <w:p w14:paraId="783D9910">
            <w:pPr>
              <w:jc w:val="center"/>
              <w:rPr>
                <w:rFonts w:hint="eastAsia" w:ascii="宋体" w:hAnsi="宋体" w:cs="宋体"/>
                <w:color w:val="auto"/>
                <w:sz w:val="24"/>
              </w:rPr>
            </w:pPr>
            <w:r>
              <w:rPr>
                <w:rFonts w:hint="eastAsia" w:ascii="宋体" w:hAnsi="宋体" w:cs="宋体"/>
                <w:color w:val="auto"/>
                <w:sz w:val="24"/>
              </w:rPr>
              <w:t>送风机、排烟机</w:t>
            </w:r>
          </w:p>
        </w:tc>
        <w:tc>
          <w:tcPr>
            <w:tcW w:w="3537" w:type="dxa"/>
            <w:noWrap w:val="0"/>
            <w:tcMar>
              <w:left w:w="57" w:type="dxa"/>
              <w:right w:w="57" w:type="dxa"/>
            </w:tcMar>
            <w:vAlign w:val="center"/>
          </w:tcPr>
          <w:p w14:paraId="58E92DA9">
            <w:pPr>
              <w:ind w:left="105" w:leftChars="50" w:right="105" w:rightChars="50" w:firstLine="360"/>
              <w:rPr>
                <w:rFonts w:hint="eastAsia" w:ascii="宋体" w:hAnsi="宋体" w:cs="宋体"/>
                <w:color w:val="auto"/>
                <w:sz w:val="24"/>
              </w:rPr>
            </w:pPr>
            <w:r>
              <w:rPr>
                <w:rFonts w:hint="eastAsia" w:ascii="宋体" w:hAnsi="宋体" w:cs="宋体"/>
                <w:color w:val="auto"/>
                <w:sz w:val="24"/>
              </w:rPr>
              <w:t>检查风机外观，添加润滑油；检查控制功能：自动启动、远程启动、现场启动功能；风机电流检测；信号反馈；检查接地线有无松动、锈蚀；检查传动皮带；送排风机叶轮。</w:t>
            </w:r>
          </w:p>
        </w:tc>
        <w:tc>
          <w:tcPr>
            <w:tcW w:w="736" w:type="dxa"/>
            <w:noWrap w:val="0"/>
            <w:tcMar>
              <w:left w:w="57" w:type="dxa"/>
              <w:right w:w="57" w:type="dxa"/>
            </w:tcMar>
            <w:vAlign w:val="center"/>
          </w:tcPr>
          <w:p w14:paraId="219E9575">
            <w:pPr>
              <w:jc w:val="center"/>
              <w:rPr>
                <w:rFonts w:hint="eastAsia" w:ascii="宋体" w:hAnsi="宋体" w:cs="宋体"/>
                <w:color w:val="auto"/>
                <w:sz w:val="24"/>
              </w:rPr>
            </w:pPr>
            <w:r>
              <w:rPr>
                <w:rFonts w:hint="eastAsia" w:ascii="宋体" w:hAnsi="宋体" w:cs="宋体"/>
                <w:color w:val="auto"/>
                <w:sz w:val="24"/>
              </w:rPr>
              <w:t>每月</w:t>
            </w:r>
          </w:p>
        </w:tc>
        <w:tc>
          <w:tcPr>
            <w:tcW w:w="2824" w:type="dxa"/>
            <w:noWrap w:val="0"/>
            <w:tcMar>
              <w:left w:w="57" w:type="dxa"/>
              <w:right w:w="57" w:type="dxa"/>
            </w:tcMar>
            <w:vAlign w:val="center"/>
          </w:tcPr>
          <w:p w14:paraId="192F38B6">
            <w:pPr>
              <w:ind w:left="105" w:leftChars="50" w:right="105" w:rightChars="50" w:firstLine="360"/>
              <w:rPr>
                <w:rFonts w:hint="eastAsia" w:ascii="宋体" w:hAnsi="宋体" w:cs="宋体"/>
                <w:color w:val="auto"/>
                <w:sz w:val="24"/>
              </w:rPr>
            </w:pPr>
            <w:r>
              <w:rPr>
                <w:rFonts w:hint="eastAsia" w:ascii="宋体" w:hAnsi="宋体" w:cs="宋体"/>
                <w:color w:val="auto"/>
                <w:sz w:val="24"/>
              </w:rPr>
              <w:t>轴承润滑正常、运行应无噪声，风扇运转应正常、无擦边现现象，电动机试运行30分钟，温升应在正常范围内，清理电机表面灰尘。工作正常，无故障；皮带松紧度合适，无打滑现象，对磨损严重已不符合使用的应及时更换；风机叶轮应无擦边，无噪音，无灰垢现象。</w:t>
            </w:r>
          </w:p>
        </w:tc>
      </w:tr>
      <w:tr w14:paraId="39AF3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7" w:type="dxa"/>
            <w:noWrap w:val="0"/>
            <w:tcMar>
              <w:left w:w="57" w:type="dxa"/>
              <w:right w:w="57" w:type="dxa"/>
            </w:tcMar>
            <w:vAlign w:val="center"/>
          </w:tcPr>
          <w:p w14:paraId="0DFB3F6C">
            <w:pPr>
              <w:jc w:val="center"/>
              <w:rPr>
                <w:rFonts w:hint="eastAsia" w:ascii="宋体" w:hAnsi="宋体" w:cs="宋体"/>
                <w:color w:val="auto"/>
                <w:sz w:val="24"/>
              </w:rPr>
            </w:pPr>
            <w:r>
              <w:rPr>
                <w:rFonts w:hint="eastAsia" w:ascii="宋体" w:hAnsi="宋体" w:cs="宋体"/>
                <w:color w:val="auto"/>
                <w:sz w:val="24"/>
              </w:rPr>
              <w:t>2</w:t>
            </w:r>
          </w:p>
        </w:tc>
        <w:tc>
          <w:tcPr>
            <w:tcW w:w="1313" w:type="dxa"/>
            <w:noWrap w:val="0"/>
            <w:tcMar>
              <w:left w:w="57" w:type="dxa"/>
              <w:right w:w="57" w:type="dxa"/>
            </w:tcMar>
            <w:vAlign w:val="center"/>
          </w:tcPr>
          <w:p w14:paraId="7A0ADEA0">
            <w:pPr>
              <w:jc w:val="center"/>
              <w:rPr>
                <w:rFonts w:hint="eastAsia" w:ascii="宋体" w:hAnsi="宋体" w:cs="宋体"/>
                <w:color w:val="auto"/>
                <w:sz w:val="24"/>
              </w:rPr>
            </w:pPr>
            <w:r>
              <w:rPr>
                <w:rFonts w:hint="eastAsia" w:ascii="宋体" w:hAnsi="宋体" w:cs="宋体"/>
                <w:color w:val="auto"/>
                <w:sz w:val="24"/>
              </w:rPr>
              <w:t>风机电流检测；电机及电源线绝缘性能</w:t>
            </w:r>
          </w:p>
        </w:tc>
        <w:tc>
          <w:tcPr>
            <w:tcW w:w="3537" w:type="dxa"/>
            <w:noWrap w:val="0"/>
            <w:tcMar>
              <w:left w:w="57" w:type="dxa"/>
              <w:right w:w="57" w:type="dxa"/>
            </w:tcMar>
            <w:vAlign w:val="center"/>
          </w:tcPr>
          <w:p w14:paraId="7B9A728C">
            <w:pPr>
              <w:ind w:left="105" w:leftChars="50" w:right="105" w:rightChars="50" w:firstLine="360"/>
              <w:rPr>
                <w:rFonts w:hint="eastAsia" w:ascii="宋体" w:hAnsi="宋体" w:cs="宋体"/>
                <w:color w:val="auto"/>
                <w:sz w:val="24"/>
              </w:rPr>
            </w:pPr>
            <w:r>
              <w:rPr>
                <w:rFonts w:hint="eastAsia" w:ascii="宋体" w:hAnsi="宋体" w:cs="宋体"/>
                <w:color w:val="auto"/>
                <w:sz w:val="24"/>
              </w:rPr>
              <w:t>风机电流检测，检验电机及电源线绝缘性能。</w:t>
            </w:r>
          </w:p>
          <w:p w14:paraId="704AF61B">
            <w:pPr>
              <w:ind w:left="105" w:leftChars="50" w:right="105" w:rightChars="50" w:firstLine="360"/>
              <w:rPr>
                <w:rFonts w:hint="eastAsia" w:ascii="宋体" w:hAnsi="宋体" w:cs="宋体"/>
                <w:color w:val="auto"/>
                <w:sz w:val="24"/>
              </w:rPr>
            </w:pPr>
          </w:p>
        </w:tc>
        <w:tc>
          <w:tcPr>
            <w:tcW w:w="736" w:type="dxa"/>
            <w:noWrap w:val="0"/>
            <w:tcMar>
              <w:left w:w="57" w:type="dxa"/>
              <w:right w:w="57" w:type="dxa"/>
            </w:tcMar>
            <w:vAlign w:val="center"/>
          </w:tcPr>
          <w:p w14:paraId="3DD2204F">
            <w:pPr>
              <w:jc w:val="center"/>
              <w:rPr>
                <w:rFonts w:hint="eastAsia" w:ascii="宋体" w:hAnsi="宋体" w:cs="宋体"/>
                <w:color w:val="auto"/>
                <w:sz w:val="24"/>
              </w:rPr>
            </w:pPr>
            <w:r>
              <w:rPr>
                <w:rFonts w:hint="eastAsia" w:ascii="宋体" w:hAnsi="宋体" w:cs="宋体"/>
                <w:color w:val="auto"/>
                <w:sz w:val="24"/>
              </w:rPr>
              <w:t>每季</w:t>
            </w:r>
          </w:p>
        </w:tc>
        <w:tc>
          <w:tcPr>
            <w:tcW w:w="2824" w:type="dxa"/>
            <w:noWrap w:val="0"/>
            <w:tcMar>
              <w:left w:w="57" w:type="dxa"/>
              <w:right w:w="57" w:type="dxa"/>
            </w:tcMar>
            <w:vAlign w:val="center"/>
          </w:tcPr>
          <w:p w14:paraId="2F71468F">
            <w:pPr>
              <w:ind w:left="105" w:leftChars="50" w:right="105" w:rightChars="50" w:firstLine="360"/>
              <w:rPr>
                <w:rFonts w:hint="eastAsia" w:ascii="宋体" w:hAnsi="宋体" w:cs="宋体"/>
                <w:color w:val="auto"/>
                <w:sz w:val="24"/>
              </w:rPr>
            </w:pPr>
            <w:r>
              <w:rPr>
                <w:rFonts w:hint="eastAsia" w:ascii="宋体" w:hAnsi="宋体" w:cs="宋体"/>
                <w:color w:val="auto"/>
                <w:sz w:val="24"/>
              </w:rPr>
              <w:t>三相负载电流平衡，数值稳定，无摆动，运行无异常噪声；电机绝缘值不低于0.5兆欧，电动机二次回路绝缘电阻不低于1兆欧。</w:t>
            </w:r>
          </w:p>
        </w:tc>
      </w:tr>
      <w:tr w14:paraId="02703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7" w:type="dxa"/>
            <w:noWrap w:val="0"/>
            <w:tcMar>
              <w:left w:w="57" w:type="dxa"/>
              <w:right w:w="57" w:type="dxa"/>
            </w:tcMar>
            <w:vAlign w:val="center"/>
          </w:tcPr>
          <w:p w14:paraId="6A077C0B">
            <w:pPr>
              <w:jc w:val="center"/>
              <w:rPr>
                <w:rFonts w:hint="eastAsia" w:ascii="宋体" w:hAnsi="宋体" w:cs="宋体"/>
                <w:color w:val="auto"/>
                <w:sz w:val="24"/>
              </w:rPr>
            </w:pPr>
            <w:r>
              <w:rPr>
                <w:rFonts w:hint="eastAsia" w:ascii="宋体" w:hAnsi="宋体" w:cs="宋体"/>
                <w:color w:val="auto"/>
                <w:sz w:val="24"/>
              </w:rPr>
              <w:t>3</w:t>
            </w:r>
          </w:p>
        </w:tc>
        <w:tc>
          <w:tcPr>
            <w:tcW w:w="1313" w:type="dxa"/>
            <w:noWrap w:val="0"/>
            <w:tcMar>
              <w:left w:w="57" w:type="dxa"/>
              <w:right w:w="57" w:type="dxa"/>
            </w:tcMar>
            <w:vAlign w:val="center"/>
          </w:tcPr>
          <w:p w14:paraId="3D466303">
            <w:pPr>
              <w:jc w:val="center"/>
              <w:rPr>
                <w:rFonts w:hint="eastAsia" w:ascii="宋体" w:hAnsi="宋体" w:cs="宋体"/>
                <w:color w:val="auto"/>
                <w:sz w:val="24"/>
              </w:rPr>
            </w:pPr>
            <w:r>
              <w:rPr>
                <w:rFonts w:hint="eastAsia" w:ascii="宋体" w:hAnsi="宋体" w:cs="宋体"/>
                <w:color w:val="auto"/>
                <w:sz w:val="24"/>
              </w:rPr>
              <w:t>电机及风机轴承</w:t>
            </w:r>
          </w:p>
        </w:tc>
        <w:tc>
          <w:tcPr>
            <w:tcW w:w="3537" w:type="dxa"/>
            <w:noWrap w:val="0"/>
            <w:tcMar>
              <w:left w:w="57" w:type="dxa"/>
              <w:right w:w="57" w:type="dxa"/>
            </w:tcMar>
            <w:vAlign w:val="center"/>
          </w:tcPr>
          <w:p w14:paraId="1D2CD811">
            <w:pPr>
              <w:ind w:left="105" w:leftChars="50" w:right="105" w:rightChars="50" w:firstLine="360"/>
              <w:rPr>
                <w:rFonts w:hint="eastAsia" w:ascii="宋体" w:hAnsi="宋体" w:cs="宋体"/>
                <w:color w:val="auto"/>
                <w:sz w:val="24"/>
              </w:rPr>
            </w:pPr>
            <w:r>
              <w:rPr>
                <w:rFonts w:hint="eastAsia" w:ascii="宋体" w:hAnsi="宋体" w:cs="宋体"/>
                <w:color w:val="auto"/>
                <w:sz w:val="24"/>
              </w:rPr>
              <w:t>检查电动机轴承、电动机散热风扇，轴承固定螺丝有无松动，给轴承添加（美孚XHP222）润滑脂，各紧固螺丝加油防锈。如电机运转发生异响及时排除故障（含拆修）。</w:t>
            </w:r>
          </w:p>
        </w:tc>
        <w:tc>
          <w:tcPr>
            <w:tcW w:w="736" w:type="dxa"/>
            <w:noWrap w:val="0"/>
            <w:tcMar>
              <w:left w:w="57" w:type="dxa"/>
              <w:right w:w="57" w:type="dxa"/>
            </w:tcMar>
            <w:vAlign w:val="center"/>
          </w:tcPr>
          <w:p w14:paraId="2FBCFD8C">
            <w:pPr>
              <w:jc w:val="center"/>
              <w:rPr>
                <w:rFonts w:hint="eastAsia" w:ascii="宋体" w:hAnsi="宋体" w:cs="宋体"/>
                <w:color w:val="auto"/>
                <w:sz w:val="24"/>
              </w:rPr>
            </w:pPr>
            <w:r>
              <w:rPr>
                <w:rFonts w:hint="eastAsia" w:ascii="宋体" w:hAnsi="宋体" w:cs="宋体"/>
                <w:color w:val="auto"/>
                <w:sz w:val="24"/>
              </w:rPr>
              <w:t>每季</w:t>
            </w:r>
          </w:p>
        </w:tc>
        <w:tc>
          <w:tcPr>
            <w:tcW w:w="2824" w:type="dxa"/>
            <w:noWrap w:val="0"/>
            <w:tcMar>
              <w:left w:w="57" w:type="dxa"/>
              <w:right w:w="57" w:type="dxa"/>
            </w:tcMar>
            <w:vAlign w:val="center"/>
          </w:tcPr>
          <w:p w14:paraId="5DC035D7">
            <w:pPr>
              <w:ind w:left="105" w:leftChars="50" w:right="105" w:rightChars="50" w:firstLine="360"/>
              <w:rPr>
                <w:rFonts w:hint="eastAsia" w:ascii="宋体" w:hAnsi="宋体" w:cs="宋体"/>
                <w:color w:val="auto"/>
                <w:sz w:val="24"/>
              </w:rPr>
            </w:pPr>
            <w:r>
              <w:rPr>
                <w:rFonts w:hint="eastAsia" w:ascii="宋体" w:hAnsi="宋体" w:cs="宋体"/>
                <w:color w:val="auto"/>
                <w:sz w:val="24"/>
              </w:rPr>
              <w:t>轴承应无异常噪音，轴承固定螺丝应无松动。</w:t>
            </w:r>
          </w:p>
        </w:tc>
      </w:tr>
      <w:tr w14:paraId="707E2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7" w:type="dxa"/>
            <w:noWrap w:val="0"/>
            <w:tcMar>
              <w:left w:w="57" w:type="dxa"/>
              <w:right w:w="57" w:type="dxa"/>
            </w:tcMar>
            <w:vAlign w:val="center"/>
          </w:tcPr>
          <w:p w14:paraId="6406654F">
            <w:pPr>
              <w:jc w:val="center"/>
              <w:rPr>
                <w:rFonts w:hint="eastAsia" w:ascii="宋体" w:hAnsi="宋体" w:cs="宋体"/>
                <w:color w:val="auto"/>
                <w:sz w:val="24"/>
              </w:rPr>
            </w:pPr>
            <w:r>
              <w:rPr>
                <w:rFonts w:hint="eastAsia" w:ascii="宋体" w:hAnsi="宋体" w:cs="宋体"/>
                <w:color w:val="auto"/>
                <w:sz w:val="24"/>
              </w:rPr>
              <w:t>4</w:t>
            </w:r>
          </w:p>
        </w:tc>
        <w:tc>
          <w:tcPr>
            <w:tcW w:w="1313" w:type="dxa"/>
            <w:noWrap w:val="0"/>
            <w:tcMar>
              <w:left w:w="57" w:type="dxa"/>
              <w:right w:w="57" w:type="dxa"/>
            </w:tcMar>
            <w:vAlign w:val="center"/>
          </w:tcPr>
          <w:p w14:paraId="66616319">
            <w:pPr>
              <w:jc w:val="center"/>
              <w:rPr>
                <w:rFonts w:hint="eastAsia" w:ascii="宋体" w:hAnsi="宋体" w:cs="宋体"/>
                <w:color w:val="auto"/>
                <w:sz w:val="24"/>
              </w:rPr>
            </w:pPr>
            <w:r>
              <w:rPr>
                <w:rFonts w:hint="eastAsia" w:ascii="宋体" w:hAnsi="宋体" w:cs="宋体"/>
                <w:color w:val="auto"/>
                <w:sz w:val="24"/>
              </w:rPr>
              <w:t>送排风机进出风管电动阀或手动阀</w:t>
            </w:r>
          </w:p>
        </w:tc>
        <w:tc>
          <w:tcPr>
            <w:tcW w:w="3537" w:type="dxa"/>
            <w:noWrap w:val="0"/>
            <w:tcMar>
              <w:left w:w="57" w:type="dxa"/>
              <w:right w:w="57" w:type="dxa"/>
            </w:tcMar>
            <w:vAlign w:val="center"/>
          </w:tcPr>
          <w:p w14:paraId="434A4BAF">
            <w:pPr>
              <w:ind w:left="105" w:leftChars="50" w:right="105" w:rightChars="50" w:firstLine="360"/>
              <w:rPr>
                <w:rFonts w:hint="eastAsia" w:ascii="宋体" w:hAnsi="宋体" w:cs="宋体"/>
                <w:color w:val="auto"/>
                <w:sz w:val="24"/>
              </w:rPr>
            </w:pPr>
            <w:r>
              <w:rPr>
                <w:rFonts w:hint="eastAsia" w:ascii="宋体" w:hAnsi="宋体" w:cs="宋体"/>
                <w:color w:val="auto"/>
                <w:sz w:val="24"/>
              </w:rPr>
              <w:t>检查电动风阀控制电路，自动启动、远程启动、现场启动、手动复位功能，风阀机构清洁，加油润滑。</w:t>
            </w:r>
          </w:p>
        </w:tc>
        <w:tc>
          <w:tcPr>
            <w:tcW w:w="736" w:type="dxa"/>
            <w:noWrap w:val="0"/>
            <w:tcMar>
              <w:left w:w="57" w:type="dxa"/>
              <w:right w:w="57" w:type="dxa"/>
            </w:tcMar>
            <w:vAlign w:val="center"/>
          </w:tcPr>
          <w:p w14:paraId="0F0943B0">
            <w:pPr>
              <w:jc w:val="center"/>
              <w:rPr>
                <w:rFonts w:hint="eastAsia" w:ascii="宋体" w:hAnsi="宋体" w:cs="宋体"/>
                <w:color w:val="auto"/>
                <w:sz w:val="24"/>
              </w:rPr>
            </w:pPr>
            <w:r>
              <w:rPr>
                <w:rFonts w:hint="eastAsia" w:ascii="宋体" w:hAnsi="宋体" w:cs="宋体"/>
                <w:color w:val="auto"/>
                <w:sz w:val="24"/>
              </w:rPr>
              <w:t>每月</w:t>
            </w:r>
          </w:p>
        </w:tc>
        <w:tc>
          <w:tcPr>
            <w:tcW w:w="2824" w:type="dxa"/>
            <w:noWrap w:val="0"/>
            <w:tcMar>
              <w:left w:w="57" w:type="dxa"/>
              <w:right w:w="57" w:type="dxa"/>
            </w:tcMar>
            <w:vAlign w:val="center"/>
          </w:tcPr>
          <w:p w14:paraId="7738779F">
            <w:pPr>
              <w:ind w:left="105" w:leftChars="50" w:right="105" w:rightChars="50" w:firstLine="360"/>
              <w:rPr>
                <w:rFonts w:hint="eastAsia" w:ascii="宋体" w:hAnsi="宋体" w:cs="宋体"/>
                <w:color w:val="auto"/>
                <w:sz w:val="24"/>
              </w:rPr>
            </w:pPr>
            <w:r>
              <w:rPr>
                <w:rFonts w:hint="eastAsia" w:ascii="宋体" w:hAnsi="宋体" w:cs="宋体"/>
                <w:color w:val="auto"/>
                <w:sz w:val="24"/>
              </w:rPr>
              <w:t>开与关应灵活可靠，无阻滞现象；传动机构运转正常、转动部位添加润滑脂；工作正常，无故障。</w:t>
            </w:r>
          </w:p>
        </w:tc>
      </w:tr>
      <w:tr w14:paraId="7F85F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7" w:type="dxa"/>
            <w:noWrap w:val="0"/>
            <w:tcMar>
              <w:left w:w="57" w:type="dxa"/>
              <w:right w:w="57" w:type="dxa"/>
            </w:tcMar>
            <w:vAlign w:val="center"/>
          </w:tcPr>
          <w:p w14:paraId="47619252">
            <w:pPr>
              <w:jc w:val="center"/>
              <w:rPr>
                <w:rFonts w:hint="eastAsia" w:ascii="宋体" w:hAnsi="宋体" w:cs="宋体"/>
                <w:color w:val="auto"/>
                <w:sz w:val="24"/>
              </w:rPr>
            </w:pPr>
            <w:r>
              <w:rPr>
                <w:rFonts w:hint="eastAsia" w:ascii="宋体" w:hAnsi="宋体" w:cs="宋体"/>
                <w:color w:val="auto"/>
                <w:sz w:val="24"/>
              </w:rPr>
              <w:t>5</w:t>
            </w:r>
          </w:p>
        </w:tc>
        <w:tc>
          <w:tcPr>
            <w:tcW w:w="1313" w:type="dxa"/>
            <w:noWrap w:val="0"/>
            <w:tcMar>
              <w:left w:w="57" w:type="dxa"/>
              <w:right w:w="57" w:type="dxa"/>
            </w:tcMar>
            <w:vAlign w:val="center"/>
          </w:tcPr>
          <w:p w14:paraId="4D053B0D">
            <w:pPr>
              <w:jc w:val="center"/>
              <w:rPr>
                <w:rFonts w:hint="eastAsia" w:ascii="宋体" w:hAnsi="宋体" w:cs="宋体"/>
                <w:color w:val="auto"/>
                <w:sz w:val="24"/>
              </w:rPr>
            </w:pPr>
            <w:r>
              <w:rPr>
                <w:rFonts w:hint="eastAsia" w:ascii="宋体" w:hAnsi="宋体" w:cs="宋体"/>
                <w:color w:val="auto"/>
                <w:sz w:val="24"/>
              </w:rPr>
              <w:t>送排风管支管手动风管，风管风口百叶</w:t>
            </w:r>
          </w:p>
        </w:tc>
        <w:tc>
          <w:tcPr>
            <w:tcW w:w="3537" w:type="dxa"/>
            <w:noWrap w:val="0"/>
            <w:tcMar>
              <w:left w:w="57" w:type="dxa"/>
              <w:right w:w="57" w:type="dxa"/>
            </w:tcMar>
            <w:vAlign w:val="center"/>
          </w:tcPr>
          <w:p w14:paraId="41B32DD3">
            <w:pPr>
              <w:ind w:left="105" w:leftChars="50" w:right="105" w:rightChars="50" w:firstLine="360"/>
              <w:rPr>
                <w:rFonts w:hint="eastAsia" w:ascii="宋体" w:hAnsi="宋体" w:cs="宋体"/>
                <w:color w:val="auto"/>
                <w:sz w:val="24"/>
              </w:rPr>
            </w:pPr>
            <w:r>
              <w:rPr>
                <w:rFonts w:hint="eastAsia" w:ascii="宋体" w:hAnsi="宋体" w:cs="宋体"/>
                <w:color w:val="auto"/>
                <w:sz w:val="24"/>
              </w:rPr>
              <w:t>检查各送排风管支管手动风管，风管风口百叶。</w:t>
            </w:r>
          </w:p>
        </w:tc>
        <w:tc>
          <w:tcPr>
            <w:tcW w:w="736" w:type="dxa"/>
            <w:noWrap w:val="0"/>
            <w:tcMar>
              <w:left w:w="57" w:type="dxa"/>
              <w:right w:w="57" w:type="dxa"/>
            </w:tcMar>
            <w:vAlign w:val="center"/>
          </w:tcPr>
          <w:p w14:paraId="0E76C78B">
            <w:pPr>
              <w:jc w:val="center"/>
              <w:rPr>
                <w:rFonts w:hint="eastAsia" w:ascii="宋体" w:hAnsi="宋体" w:cs="宋体"/>
                <w:color w:val="auto"/>
                <w:sz w:val="24"/>
              </w:rPr>
            </w:pPr>
            <w:r>
              <w:rPr>
                <w:rFonts w:hint="eastAsia" w:ascii="宋体" w:hAnsi="宋体" w:cs="宋体"/>
                <w:color w:val="auto"/>
                <w:sz w:val="24"/>
              </w:rPr>
              <w:t>每季</w:t>
            </w:r>
          </w:p>
        </w:tc>
        <w:tc>
          <w:tcPr>
            <w:tcW w:w="2824" w:type="dxa"/>
            <w:noWrap w:val="0"/>
            <w:tcMar>
              <w:left w:w="57" w:type="dxa"/>
              <w:right w:w="57" w:type="dxa"/>
            </w:tcMar>
            <w:vAlign w:val="center"/>
          </w:tcPr>
          <w:p w14:paraId="35087BB9">
            <w:pPr>
              <w:ind w:left="105" w:leftChars="50" w:right="105" w:rightChars="50" w:firstLine="360"/>
              <w:rPr>
                <w:rFonts w:hint="eastAsia" w:ascii="宋体" w:hAnsi="宋体" w:cs="宋体"/>
                <w:color w:val="auto"/>
                <w:sz w:val="24"/>
              </w:rPr>
            </w:pPr>
            <w:r>
              <w:rPr>
                <w:rFonts w:hint="eastAsia" w:ascii="宋体" w:hAnsi="宋体" w:cs="宋体"/>
                <w:color w:val="auto"/>
                <w:sz w:val="24"/>
              </w:rPr>
              <w:t>风阀开关位置正确（状态应处于正常状态），动作灵活、可靠，转动部位添加润滑油；风口百叶无缺片或损坏。</w:t>
            </w:r>
          </w:p>
        </w:tc>
      </w:tr>
      <w:tr w14:paraId="25AB7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7" w:type="dxa"/>
            <w:noWrap w:val="0"/>
            <w:tcMar>
              <w:left w:w="57" w:type="dxa"/>
              <w:right w:w="57" w:type="dxa"/>
            </w:tcMar>
            <w:vAlign w:val="center"/>
          </w:tcPr>
          <w:p w14:paraId="31E66966">
            <w:pPr>
              <w:jc w:val="center"/>
              <w:rPr>
                <w:rFonts w:hint="eastAsia" w:ascii="宋体" w:hAnsi="宋体" w:cs="宋体"/>
                <w:color w:val="auto"/>
                <w:sz w:val="24"/>
              </w:rPr>
            </w:pPr>
            <w:r>
              <w:rPr>
                <w:rFonts w:hint="eastAsia" w:ascii="宋体" w:hAnsi="宋体" w:cs="宋体"/>
                <w:color w:val="auto"/>
                <w:sz w:val="24"/>
              </w:rPr>
              <w:t>6</w:t>
            </w:r>
          </w:p>
        </w:tc>
        <w:tc>
          <w:tcPr>
            <w:tcW w:w="1313" w:type="dxa"/>
            <w:noWrap w:val="0"/>
            <w:tcMar>
              <w:left w:w="57" w:type="dxa"/>
              <w:right w:w="57" w:type="dxa"/>
            </w:tcMar>
            <w:vAlign w:val="center"/>
          </w:tcPr>
          <w:p w14:paraId="6EA920A1">
            <w:pPr>
              <w:jc w:val="center"/>
              <w:rPr>
                <w:rFonts w:hint="eastAsia" w:ascii="宋体" w:hAnsi="宋体" w:cs="宋体"/>
                <w:color w:val="auto"/>
                <w:sz w:val="24"/>
              </w:rPr>
            </w:pPr>
            <w:r>
              <w:rPr>
                <w:rFonts w:hint="eastAsia" w:ascii="宋体" w:hAnsi="宋体" w:cs="宋体"/>
                <w:color w:val="auto"/>
                <w:sz w:val="24"/>
              </w:rPr>
              <w:t>风机的支承机座、防震弹簧</w:t>
            </w:r>
          </w:p>
        </w:tc>
        <w:tc>
          <w:tcPr>
            <w:tcW w:w="3537" w:type="dxa"/>
            <w:noWrap w:val="0"/>
            <w:tcMar>
              <w:left w:w="57" w:type="dxa"/>
              <w:right w:w="57" w:type="dxa"/>
            </w:tcMar>
            <w:vAlign w:val="center"/>
          </w:tcPr>
          <w:p w14:paraId="0A2633BA">
            <w:pPr>
              <w:ind w:left="105" w:leftChars="50" w:right="105" w:rightChars="50" w:firstLine="360"/>
              <w:rPr>
                <w:rFonts w:hint="eastAsia" w:ascii="宋体" w:hAnsi="宋体" w:cs="宋体"/>
                <w:color w:val="auto"/>
                <w:sz w:val="24"/>
              </w:rPr>
            </w:pPr>
            <w:r>
              <w:rPr>
                <w:rFonts w:hint="eastAsia" w:ascii="宋体" w:hAnsi="宋体" w:cs="宋体"/>
                <w:color w:val="auto"/>
                <w:sz w:val="24"/>
              </w:rPr>
              <w:t>检查风机的支承机座、防震弹簧。</w:t>
            </w:r>
          </w:p>
        </w:tc>
        <w:tc>
          <w:tcPr>
            <w:tcW w:w="736" w:type="dxa"/>
            <w:noWrap w:val="0"/>
            <w:tcMar>
              <w:left w:w="57" w:type="dxa"/>
              <w:right w:w="57" w:type="dxa"/>
            </w:tcMar>
            <w:vAlign w:val="center"/>
          </w:tcPr>
          <w:p w14:paraId="376CAE35">
            <w:pPr>
              <w:jc w:val="center"/>
              <w:rPr>
                <w:rFonts w:hint="eastAsia" w:ascii="宋体" w:hAnsi="宋体" w:cs="宋体"/>
                <w:color w:val="auto"/>
                <w:sz w:val="24"/>
              </w:rPr>
            </w:pPr>
            <w:r>
              <w:rPr>
                <w:rFonts w:hint="eastAsia" w:ascii="宋体" w:hAnsi="宋体" w:cs="宋体"/>
                <w:color w:val="auto"/>
                <w:sz w:val="24"/>
              </w:rPr>
              <w:t>每季</w:t>
            </w:r>
          </w:p>
        </w:tc>
        <w:tc>
          <w:tcPr>
            <w:tcW w:w="2824" w:type="dxa"/>
            <w:noWrap w:val="0"/>
            <w:tcMar>
              <w:left w:w="57" w:type="dxa"/>
              <w:right w:w="57" w:type="dxa"/>
            </w:tcMar>
            <w:vAlign w:val="center"/>
          </w:tcPr>
          <w:p w14:paraId="180E772C">
            <w:pPr>
              <w:ind w:left="105" w:leftChars="50" w:right="105" w:rightChars="50" w:firstLine="360"/>
              <w:rPr>
                <w:rFonts w:hint="eastAsia" w:ascii="宋体" w:hAnsi="宋体" w:cs="宋体"/>
                <w:color w:val="auto"/>
                <w:sz w:val="24"/>
              </w:rPr>
            </w:pPr>
            <w:r>
              <w:rPr>
                <w:rFonts w:hint="eastAsia" w:ascii="宋体" w:hAnsi="宋体" w:cs="宋体"/>
                <w:color w:val="auto"/>
                <w:sz w:val="24"/>
              </w:rPr>
              <w:t>无锈蚀现象，功能良好。</w:t>
            </w:r>
          </w:p>
        </w:tc>
      </w:tr>
      <w:tr w14:paraId="0E3BB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7" w:type="dxa"/>
            <w:noWrap w:val="0"/>
            <w:tcMar>
              <w:left w:w="57" w:type="dxa"/>
              <w:right w:w="57" w:type="dxa"/>
            </w:tcMar>
            <w:vAlign w:val="center"/>
          </w:tcPr>
          <w:p w14:paraId="318A1729">
            <w:pPr>
              <w:jc w:val="center"/>
              <w:rPr>
                <w:rFonts w:hint="eastAsia" w:ascii="宋体" w:hAnsi="宋体" w:cs="宋体"/>
                <w:color w:val="auto"/>
                <w:sz w:val="24"/>
              </w:rPr>
            </w:pPr>
            <w:r>
              <w:rPr>
                <w:rFonts w:hint="eastAsia" w:ascii="宋体" w:hAnsi="宋体" w:cs="宋体"/>
                <w:color w:val="auto"/>
                <w:sz w:val="24"/>
              </w:rPr>
              <w:t>7</w:t>
            </w:r>
          </w:p>
        </w:tc>
        <w:tc>
          <w:tcPr>
            <w:tcW w:w="1313" w:type="dxa"/>
            <w:noWrap w:val="0"/>
            <w:tcMar>
              <w:left w:w="57" w:type="dxa"/>
              <w:right w:w="57" w:type="dxa"/>
            </w:tcMar>
            <w:vAlign w:val="center"/>
          </w:tcPr>
          <w:p w14:paraId="16D3FC29">
            <w:pPr>
              <w:jc w:val="center"/>
              <w:rPr>
                <w:rFonts w:hint="eastAsia" w:ascii="宋体" w:hAnsi="宋体" w:cs="宋体"/>
                <w:color w:val="auto"/>
                <w:sz w:val="24"/>
              </w:rPr>
            </w:pPr>
            <w:r>
              <w:rPr>
                <w:rFonts w:hint="eastAsia" w:ascii="宋体" w:hAnsi="宋体" w:cs="宋体"/>
                <w:color w:val="auto"/>
                <w:sz w:val="24"/>
              </w:rPr>
              <w:t>风管软接头</w:t>
            </w:r>
          </w:p>
        </w:tc>
        <w:tc>
          <w:tcPr>
            <w:tcW w:w="3537" w:type="dxa"/>
            <w:noWrap w:val="0"/>
            <w:tcMar>
              <w:left w:w="57" w:type="dxa"/>
              <w:right w:w="57" w:type="dxa"/>
            </w:tcMar>
            <w:vAlign w:val="center"/>
          </w:tcPr>
          <w:p w14:paraId="23822CC7">
            <w:pPr>
              <w:ind w:left="105" w:leftChars="50" w:right="105" w:rightChars="50" w:firstLine="360"/>
              <w:rPr>
                <w:rFonts w:hint="eastAsia" w:ascii="宋体" w:hAnsi="宋体" w:cs="宋体"/>
                <w:color w:val="auto"/>
                <w:sz w:val="24"/>
              </w:rPr>
            </w:pPr>
            <w:r>
              <w:rPr>
                <w:rFonts w:hint="eastAsia" w:ascii="宋体" w:hAnsi="宋体" w:cs="宋体"/>
                <w:color w:val="auto"/>
                <w:sz w:val="24"/>
              </w:rPr>
              <w:t>检查风管软接头。</w:t>
            </w:r>
          </w:p>
        </w:tc>
        <w:tc>
          <w:tcPr>
            <w:tcW w:w="736" w:type="dxa"/>
            <w:noWrap w:val="0"/>
            <w:tcMar>
              <w:left w:w="57" w:type="dxa"/>
              <w:right w:w="57" w:type="dxa"/>
            </w:tcMar>
            <w:vAlign w:val="center"/>
          </w:tcPr>
          <w:p w14:paraId="762BFB76">
            <w:pPr>
              <w:jc w:val="center"/>
              <w:rPr>
                <w:rFonts w:hint="eastAsia" w:ascii="宋体" w:hAnsi="宋体" w:cs="宋体"/>
                <w:color w:val="auto"/>
                <w:sz w:val="24"/>
              </w:rPr>
            </w:pPr>
            <w:r>
              <w:rPr>
                <w:rFonts w:hint="eastAsia" w:ascii="宋体" w:hAnsi="宋体" w:cs="宋体"/>
                <w:color w:val="auto"/>
                <w:sz w:val="24"/>
              </w:rPr>
              <w:t>每季</w:t>
            </w:r>
          </w:p>
        </w:tc>
        <w:tc>
          <w:tcPr>
            <w:tcW w:w="2824" w:type="dxa"/>
            <w:noWrap w:val="0"/>
            <w:tcMar>
              <w:left w:w="57" w:type="dxa"/>
              <w:right w:w="57" w:type="dxa"/>
            </w:tcMar>
            <w:vAlign w:val="center"/>
          </w:tcPr>
          <w:p w14:paraId="39BCAE6E">
            <w:pPr>
              <w:ind w:left="105" w:leftChars="50" w:right="105" w:rightChars="50" w:firstLine="360"/>
              <w:rPr>
                <w:rFonts w:hint="eastAsia" w:ascii="宋体" w:hAnsi="宋体" w:cs="宋体"/>
                <w:color w:val="auto"/>
                <w:sz w:val="24"/>
              </w:rPr>
            </w:pPr>
            <w:r>
              <w:rPr>
                <w:rFonts w:hint="eastAsia" w:ascii="宋体" w:hAnsi="宋体" w:cs="宋体"/>
                <w:color w:val="auto"/>
                <w:sz w:val="24"/>
              </w:rPr>
              <w:t>应无破损，螺丝应紧固、无松动现象。</w:t>
            </w:r>
          </w:p>
        </w:tc>
      </w:tr>
      <w:tr w14:paraId="46EF3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7" w:type="dxa"/>
            <w:noWrap w:val="0"/>
            <w:tcMar>
              <w:left w:w="57" w:type="dxa"/>
              <w:right w:w="57" w:type="dxa"/>
            </w:tcMar>
            <w:vAlign w:val="center"/>
          </w:tcPr>
          <w:p w14:paraId="08DC5C8F">
            <w:pPr>
              <w:jc w:val="center"/>
              <w:rPr>
                <w:rFonts w:hint="eastAsia" w:ascii="宋体" w:hAnsi="宋体" w:cs="宋体"/>
                <w:color w:val="auto"/>
                <w:sz w:val="24"/>
              </w:rPr>
            </w:pPr>
            <w:r>
              <w:rPr>
                <w:rFonts w:hint="eastAsia" w:ascii="宋体" w:hAnsi="宋体" w:cs="宋体"/>
                <w:color w:val="auto"/>
                <w:sz w:val="24"/>
              </w:rPr>
              <w:t>8</w:t>
            </w:r>
          </w:p>
        </w:tc>
        <w:tc>
          <w:tcPr>
            <w:tcW w:w="1313" w:type="dxa"/>
            <w:noWrap w:val="0"/>
            <w:tcMar>
              <w:left w:w="57" w:type="dxa"/>
              <w:right w:w="57" w:type="dxa"/>
            </w:tcMar>
            <w:vAlign w:val="center"/>
          </w:tcPr>
          <w:p w14:paraId="4F6A3C16">
            <w:pPr>
              <w:jc w:val="center"/>
              <w:rPr>
                <w:rFonts w:hint="eastAsia" w:ascii="宋体" w:hAnsi="宋体" w:cs="宋体"/>
                <w:color w:val="auto"/>
                <w:sz w:val="24"/>
              </w:rPr>
            </w:pPr>
            <w:r>
              <w:rPr>
                <w:rFonts w:hint="eastAsia" w:ascii="宋体" w:hAnsi="宋体" w:cs="宋体"/>
                <w:color w:val="auto"/>
                <w:sz w:val="24"/>
              </w:rPr>
              <w:t>风管各接合面间的垫片。</w:t>
            </w:r>
          </w:p>
        </w:tc>
        <w:tc>
          <w:tcPr>
            <w:tcW w:w="3537" w:type="dxa"/>
            <w:noWrap w:val="0"/>
            <w:tcMar>
              <w:left w:w="57" w:type="dxa"/>
              <w:right w:w="57" w:type="dxa"/>
            </w:tcMar>
            <w:vAlign w:val="center"/>
          </w:tcPr>
          <w:p w14:paraId="242A35BD">
            <w:pPr>
              <w:ind w:left="105" w:leftChars="50" w:right="105" w:rightChars="50" w:firstLine="360"/>
              <w:rPr>
                <w:rFonts w:hint="eastAsia" w:ascii="宋体" w:hAnsi="宋体" w:cs="宋体"/>
                <w:color w:val="auto"/>
                <w:sz w:val="24"/>
              </w:rPr>
            </w:pPr>
            <w:r>
              <w:rPr>
                <w:rFonts w:hint="eastAsia" w:ascii="宋体" w:hAnsi="宋体" w:cs="宋体"/>
                <w:color w:val="auto"/>
                <w:sz w:val="24"/>
              </w:rPr>
              <w:t>检查风管各接合面间的垫片。</w:t>
            </w:r>
          </w:p>
        </w:tc>
        <w:tc>
          <w:tcPr>
            <w:tcW w:w="736" w:type="dxa"/>
            <w:noWrap w:val="0"/>
            <w:tcMar>
              <w:left w:w="57" w:type="dxa"/>
              <w:right w:w="57" w:type="dxa"/>
            </w:tcMar>
            <w:vAlign w:val="center"/>
          </w:tcPr>
          <w:p w14:paraId="535B723B">
            <w:pPr>
              <w:jc w:val="center"/>
              <w:rPr>
                <w:rFonts w:hint="eastAsia" w:ascii="宋体" w:hAnsi="宋体" w:cs="宋体"/>
                <w:color w:val="auto"/>
                <w:sz w:val="24"/>
              </w:rPr>
            </w:pPr>
            <w:r>
              <w:rPr>
                <w:rFonts w:hint="eastAsia" w:ascii="宋体" w:hAnsi="宋体" w:cs="宋体"/>
                <w:color w:val="auto"/>
                <w:sz w:val="24"/>
              </w:rPr>
              <w:t>每季</w:t>
            </w:r>
          </w:p>
        </w:tc>
        <w:tc>
          <w:tcPr>
            <w:tcW w:w="2824" w:type="dxa"/>
            <w:noWrap w:val="0"/>
            <w:tcMar>
              <w:left w:w="57" w:type="dxa"/>
              <w:right w:w="57" w:type="dxa"/>
            </w:tcMar>
            <w:vAlign w:val="center"/>
          </w:tcPr>
          <w:p w14:paraId="5AF788E1">
            <w:pPr>
              <w:ind w:left="105" w:leftChars="50" w:right="105" w:rightChars="50" w:firstLine="360"/>
              <w:rPr>
                <w:rFonts w:hint="eastAsia" w:ascii="宋体" w:hAnsi="宋体" w:cs="宋体"/>
                <w:color w:val="auto"/>
                <w:sz w:val="24"/>
              </w:rPr>
            </w:pPr>
            <w:r>
              <w:rPr>
                <w:rFonts w:hint="eastAsia" w:ascii="宋体" w:hAnsi="宋体" w:cs="宋体"/>
                <w:color w:val="auto"/>
                <w:sz w:val="24"/>
              </w:rPr>
              <w:t>风管与风管、风机进出口连接接合面应牢固无漏风现象。</w:t>
            </w:r>
          </w:p>
        </w:tc>
      </w:tr>
      <w:tr w14:paraId="38F02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697" w:type="dxa"/>
            <w:noWrap w:val="0"/>
            <w:tcMar>
              <w:left w:w="57" w:type="dxa"/>
              <w:right w:w="57" w:type="dxa"/>
            </w:tcMar>
            <w:vAlign w:val="center"/>
          </w:tcPr>
          <w:p w14:paraId="6F718B3F">
            <w:pPr>
              <w:jc w:val="center"/>
              <w:rPr>
                <w:rFonts w:hint="eastAsia" w:ascii="宋体" w:hAnsi="宋体" w:cs="宋体"/>
                <w:color w:val="auto"/>
                <w:sz w:val="24"/>
              </w:rPr>
            </w:pPr>
            <w:r>
              <w:rPr>
                <w:rFonts w:hint="eastAsia" w:ascii="宋体" w:hAnsi="宋体" w:cs="宋体"/>
                <w:color w:val="auto"/>
                <w:sz w:val="24"/>
              </w:rPr>
              <w:t>9</w:t>
            </w:r>
          </w:p>
        </w:tc>
        <w:tc>
          <w:tcPr>
            <w:tcW w:w="1313" w:type="dxa"/>
            <w:noWrap w:val="0"/>
            <w:tcMar>
              <w:left w:w="57" w:type="dxa"/>
              <w:right w:w="57" w:type="dxa"/>
            </w:tcMar>
            <w:vAlign w:val="center"/>
          </w:tcPr>
          <w:p w14:paraId="1F32C3F6">
            <w:pPr>
              <w:jc w:val="center"/>
              <w:rPr>
                <w:rFonts w:hint="eastAsia" w:ascii="宋体" w:hAnsi="宋体" w:cs="宋体"/>
                <w:color w:val="auto"/>
                <w:sz w:val="24"/>
              </w:rPr>
            </w:pPr>
            <w:r>
              <w:rPr>
                <w:rFonts w:hint="eastAsia" w:ascii="宋体" w:hAnsi="宋体" w:cs="宋体"/>
                <w:color w:val="auto"/>
                <w:sz w:val="24"/>
              </w:rPr>
              <w:t>风管</w:t>
            </w:r>
          </w:p>
        </w:tc>
        <w:tc>
          <w:tcPr>
            <w:tcW w:w="3537" w:type="dxa"/>
            <w:noWrap w:val="0"/>
            <w:tcMar>
              <w:left w:w="57" w:type="dxa"/>
              <w:right w:w="57" w:type="dxa"/>
            </w:tcMar>
            <w:vAlign w:val="center"/>
          </w:tcPr>
          <w:p w14:paraId="2BFBA772">
            <w:pPr>
              <w:ind w:left="105" w:leftChars="50" w:right="105" w:rightChars="50" w:firstLine="360"/>
              <w:rPr>
                <w:rFonts w:hint="eastAsia" w:ascii="宋体" w:hAnsi="宋体" w:cs="宋体"/>
                <w:color w:val="auto"/>
                <w:sz w:val="24"/>
              </w:rPr>
            </w:pPr>
            <w:r>
              <w:rPr>
                <w:rFonts w:hint="eastAsia" w:ascii="宋体" w:hAnsi="宋体" w:cs="宋体"/>
                <w:color w:val="auto"/>
                <w:sz w:val="24"/>
              </w:rPr>
              <w:t>检查风管状态。</w:t>
            </w:r>
          </w:p>
        </w:tc>
        <w:tc>
          <w:tcPr>
            <w:tcW w:w="736" w:type="dxa"/>
            <w:noWrap w:val="0"/>
            <w:tcMar>
              <w:left w:w="57" w:type="dxa"/>
              <w:right w:w="57" w:type="dxa"/>
            </w:tcMar>
            <w:vAlign w:val="center"/>
          </w:tcPr>
          <w:p w14:paraId="39D5EC66">
            <w:pPr>
              <w:jc w:val="center"/>
              <w:rPr>
                <w:rFonts w:hint="eastAsia" w:ascii="宋体" w:hAnsi="宋体" w:cs="宋体"/>
                <w:color w:val="auto"/>
                <w:sz w:val="24"/>
              </w:rPr>
            </w:pPr>
            <w:r>
              <w:rPr>
                <w:rFonts w:hint="eastAsia" w:ascii="宋体" w:hAnsi="宋体" w:cs="宋体"/>
                <w:color w:val="auto"/>
                <w:sz w:val="24"/>
              </w:rPr>
              <w:t>每季</w:t>
            </w:r>
          </w:p>
        </w:tc>
        <w:tc>
          <w:tcPr>
            <w:tcW w:w="2824" w:type="dxa"/>
            <w:noWrap w:val="0"/>
            <w:tcMar>
              <w:left w:w="57" w:type="dxa"/>
              <w:right w:w="57" w:type="dxa"/>
            </w:tcMar>
            <w:vAlign w:val="center"/>
          </w:tcPr>
          <w:p w14:paraId="1FF97B8A">
            <w:pPr>
              <w:ind w:left="105" w:leftChars="50" w:right="105" w:rightChars="50" w:firstLine="360"/>
              <w:rPr>
                <w:rFonts w:hint="eastAsia" w:ascii="宋体" w:hAnsi="宋体" w:cs="宋体"/>
                <w:color w:val="auto"/>
                <w:sz w:val="24"/>
              </w:rPr>
            </w:pPr>
            <w:r>
              <w:rPr>
                <w:rFonts w:hint="eastAsia" w:ascii="宋体" w:hAnsi="宋体" w:cs="宋体"/>
                <w:color w:val="auto"/>
                <w:sz w:val="24"/>
              </w:rPr>
              <w:t>风管应无变形，表面应无锈蚀，风管支承架牢固、无锈蚀，在风机运行时应无异常杂音。</w:t>
            </w:r>
          </w:p>
        </w:tc>
      </w:tr>
      <w:tr w14:paraId="61796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697" w:type="dxa"/>
            <w:noWrap w:val="0"/>
            <w:tcMar>
              <w:left w:w="57" w:type="dxa"/>
              <w:right w:w="57" w:type="dxa"/>
            </w:tcMar>
            <w:vAlign w:val="center"/>
          </w:tcPr>
          <w:p w14:paraId="3E37241B">
            <w:pPr>
              <w:jc w:val="center"/>
              <w:rPr>
                <w:rFonts w:hint="eastAsia" w:ascii="宋体" w:hAnsi="宋体" w:cs="宋体"/>
                <w:color w:val="auto"/>
                <w:sz w:val="24"/>
              </w:rPr>
            </w:pPr>
            <w:r>
              <w:rPr>
                <w:rFonts w:hint="eastAsia" w:ascii="宋体" w:hAnsi="宋体" w:cs="宋体"/>
                <w:color w:val="auto"/>
                <w:sz w:val="24"/>
              </w:rPr>
              <w:t>10</w:t>
            </w:r>
          </w:p>
        </w:tc>
        <w:tc>
          <w:tcPr>
            <w:tcW w:w="1313" w:type="dxa"/>
            <w:noWrap w:val="0"/>
            <w:tcMar>
              <w:left w:w="57" w:type="dxa"/>
              <w:right w:w="57" w:type="dxa"/>
            </w:tcMar>
            <w:vAlign w:val="center"/>
          </w:tcPr>
          <w:p w14:paraId="2211AC3F">
            <w:pPr>
              <w:jc w:val="center"/>
              <w:rPr>
                <w:rFonts w:hint="eastAsia" w:ascii="宋体" w:hAnsi="宋体" w:cs="宋体"/>
                <w:color w:val="auto"/>
                <w:sz w:val="24"/>
              </w:rPr>
            </w:pPr>
            <w:r>
              <w:rPr>
                <w:rFonts w:hint="eastAsia" w:ascii="宋体" w:hAnsi="宋体" w:cs="宋体"/>
                <w:color w:val="auto"/>
                <w:sz w:val="24"/>
              </w:rPr>
              <w:t>过流、过热保护装置</w:t>
            </w:r>
          </w:p>
        </w:tc>
        <w:tc>
          <w:tcPr>
            <w:tcW w:w="3537" w:type="dxa"/>
            <w:noWrap w:val="0"/>
            <w:tcMar>
              <w:left w:w="57" w:type="dxa"/>
              <w:right w:w="57" w:type="dxa"/>
            </w:tcMar>
            <w:vAlign w:val="center"/>
          </w:tcPr>
          <w:p w14:paraId="56EDB3FB">
            <w:pPr>
              <w:ind w:left="105" w:leftChars="50" w:right="105" w:rightChars="50" w:firstLine="360"/>
              <w:rPr>
                <w:rFonts w:hint="eastAsia" w:ascii="宋体" w:hAnsi="宋体" w:cs="宋体"/>
                <w:color w:val="auto"/>
                <w:sz w:val="24"/>
              </w:rPr>
            </w:pPr>
            <w:r>
              <w:rPr>
                <w:rFonts w:hint="eastAsia" w:ascii="宋体" w:hAnsi="宋体" w:cs="宋体"/>
                <w:color w:val="auto"/>
                <w:sz w:val="24"/>
              </w:rPr>
              <w:t>测试过流、过热保护装置。</w:t>
            </w:r>
          </w:p>
        </w:tc>
        <w:tc>
          <w:tcPr>
            <w:tcW w:w="736" w:type="dxa"/>
            <w:noWrap w:val="0"/>
            <w:tcMar>
              <w:left w:w="57" w:type="dxa"/>
              <w:right w:w="57" w:type="dxa"/>
            </w:tcMar>
            <w:vAlign w:val="center"/>
          </w:tcPr>
          <w:p w14:paraId="7DA76A07">
            <w:pPr>
              <w:jc w:val="center"/>
              <w:rPr>
                <w:rFonts w:hint="eastAsia" w:ascii="宋体" w:hAnsi="宋体" w:cs="宋体"/>
                <w:color w:val="auto"/>
                <w:sz w:val="24"/>
              </w:rPr>
            </w:pPr>
            <w:r>
              <w:rPr>
                <w:rFonts w:hint="eastAsia" w:ascii="宋体" w:hAnsi="宋体" w:cs="宋体"/>
                <w:color w:val="auto"/>
                <w:sz w:val="24"/>
              </w:rPr>
              <w:t>每月</w:t>
            </w:r>
          </w:p>
        </w:tc>
        <w:tc>
          <w:tcPr>
            <w:tcW w:w="2824" w:type="dxa"/>
            <w:noWrap w:val="0"/>
            <w:tcMar>
              <w:left w:w="57" w:type="dxa"/>
              <w:right w:w="57" w:type="dxa"/>
            </w:tcMar>
            <w:vAlign w:val="center"/>
          </w:tcPr>
          <w:p w14:paraId="69BB5AD4">
            <w:pPr>
              <w:ind w:left="105" w:leftChars="50" w:right="105" w:rightChars="50" w:firstLine="360"/>
              <w:rPr>
                <w:rFonts w:hint="eastAsia" w:ascii="宋体" w:hAnsi="宋体" w:cs="宋体"/>
                <w:color w:val="auto"/>
                <w:sz w:val="24"/>
              </w:rPr>
            </w:pPr>
            <w:r>
              <w:rPr>
                <w:rFonts w:hint="eastAsia" w:ascii="宋体" w:hAnsi="宋体" w:cs="宋体"/>
                <w:color w:val="auto"/>
                <w:sz w:val="24"/>
              </w:rPr>
              <w:t>装置联锁保护应有效可靠。</w:t>
            </w:r>
          </w:p>
        </w:tc>
      </w:tr>
      <w:tr w14:paraId="40684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trPr>
        <w:tc>
          <w:tcPr>
            <w:tcW w:w="697" w:type="dxa"/>
            <w:noWrap w:val="0"/>
            <w:tcMar>
              <w:left w:w="57" w:type="dxa"/>
              <w:right w:w="57" w:type="dxa"/>
            </w:tcMar>
            <w:vAlign w:val="center"/>
          </w:tcPr>
          <w:p w14:paraId="58CAF117">
            <w:pPr>
              <w:jc w:val="center"/>
              <w:rPr>
                <w:rFonts w:hint="eastAsia" w:ascii="宋体" w:hAnsi="宋体" w:cs="宋体"/>
                <w:color w:val="auto"/>
                <w:sz w:val="24"/>
              </w:rPr>
            </w:pPr>
            <w:r>
              <w:rPr>
                <w:rFonts w:hint="eastAsia" w:ascii="宋体" w:hAnsi="宋体" w:cs="宋体"/>
                <w:color w:val="auto"/>
                <w:sz w:val="24"/>
              </w:rPr>
              <w:t>11</w:t>
            </w:r>
          </w:p>
        </w:tc>
        <w:tc>
          <w:tcPr>
            <w:tcW w:w="1313" w:type="dxa"/>
            <w:noWrap w:val="0"/>
            <w:tcMar>
              <w:left w:w="57" w:type="dxa"/>
              <w:right w:w="57" w:type="dxa"/>
            </w:tcMar>
            <w:vAlign w:val="center"/>
          </w:tcPr>
          <w:p w14:paraId="4E2B83CC">
            <w:pPr>
              <w:jc w:val="center"/>
              <w:rPr>
                <w:rFonts w:hint="eastAsia" w:ascii="宋体" w:hAnsi="宋体" w:cs="宋体"/>
                <w:color w:val="auto"/>
                <w:sz w:val="24"/>
              </w:rPr>
            </w:pPr>
            <w:r>
              <w:rPr>
                <w:rFonts w:hint="eastAsia" w:ascii="宋体" w:hAnsi="宋体" w:cs="宋体"/>
                <w:color w:val="auto"/>
                <w:sz w:val="24"/>
              </w:rPr>
              <w:t>接地线</w:t>
            </w:r>
          </w:p>
        </w:tc>
        <w:tc>
          <w:tcPr>
            <w:tcW w:w="3537" w:type="dxa"/>
            <w:noWrap w:val="0"/>
            <w:tcMar>
              <w:left w:w="57" w:type="dxa"/>
              <w:right w:w="57" w:type="dxa"/>
            </w:tcMar>
            <w:vAlign w:val="center"/>
          </w:tcPr>
          <w:p w14:paraId="0097F692">
            <w:pPr>
              <w:ind w:firstLine="360"/>
              <w:rPr>
                <w:rFonts w:hint="eastAsia" w:ascii="宋体" w:hAnsi="宋体" w:cs="宋体"/>
                <w:color w:val="auto"/>
                <w:sz w:val="24"/>
              </w:rPr>
            </w:pPr>
            <w:r>
              <w:rPr>
                <w:rFonts w:hint="eastAsia" w:ascii="宋体" w:hAnsi="宋体" w:cs="宋体"/>
                <w:color w:val="auto"/>
                <w:sz w:val="24"/>
              </w:rPr>
              <w:t>检查接地线，对地电阻测试。</w:t>
            </w:r>
          </w:p>
        </w:tc>
        <w:tc>
          <w:tcPr>
            <w:tcW w:w="736" w:type="dxa"/>
            <w:noWrap w:val="0"/>
            <w:tcMar>
              <w:left w:w="57" w:type="dxa"/>
              <w:right w:w="57" w:type="dxa"/>
            </w:tcMar>
            <w:vAlign w:val="center"/>
          </w:tcPr>
          <w:p w14:paraId="78459B61">
            <w:pPr>
              <w:jc w:val="center"/>
              <w:rPr>
                <w:rFonts w:hint="eastAsia" w:ascii="宋体" w:hAnsi="宋体" w:cs="宋体"/>
                <w:color w:val="auto"/>
                <w:sz w:val="24"/>
              </w:rPr>
            </w:pPr>
            <w:r>
              <w:rPr>
                <w:rFonts w:hint="eastAsia" w:ascii="宋体" w:hAnsi="宋体" w:cs="宋体"/>
                <w:color w:val="auto"/>
                <w:sz w:val="24"/>
              </w:rPr>
              <w:t>每季</w:t>
            </w:r>
          </w:p>
        </w:tc>
        <w:tc>
          <w:tcPr>
            <w:tcW w:w="2824" w:type="dxa"/>
            <w:noWrap w:val="0"/>
            <w:tcMar>
              <w:left w:w="57" w:type="dxa"/>
              <w:right w:w="57" w:type="dxa"/>
            </w:tcMar>
            <w:vAlign w:val="center"/>
          </w:tcPr>
          <w:p w14:paraId="20948223">
            <w:pPr>
              <w:ind w:left="105" w:leftChars="50" w:right="105" w:rightChars="50" w:firstLine="360"/>
              <w:rPr>
                <w:rFonts w:hint="eastAsia" w:ascii="宋体" w:hAnsi="宋体" w:cs="宋体"/>
                <w:color w:val="auto"/>
                <w:sz w:val="24"/>
              </w:rPr>
            </w:pPr>
            <w:r>
              <w:rPr>
                <w:rFonts w:hint="eastAsia" w:ascii="宋体" w:hAnsi="宋体" w:cs="宋体"/>
                <w:color w:val="auto"/>
                <w:sz w:val="24"/>
              </w:rPr>
              <w:t>接地电阻阻值不大于4欧，线路应无松动、无锈蚀。</w:t>
            </w:r>
          </w:p>
        </w:tc>
      </w:tr>
      <w:tr w14:paraId="1535D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7" w:type="dxa"/>
            <w:noWrap w:val="0"/>
            <w:tcMar>
              <w:left w:w="57" w:type="dxa"/>
              <w:right w:w="57" w:type="dxa"/>
            </w:tcMar>
            <w:vAlign w:val="center"/>
          </w:tcPr>
          <w:p w14:paraId="3D8D4E28">
            <w:pPr>
              <w:jc w:val="center"/>
              <w:rPr>
                <w:rFonts w:hint="eastAsia" w:ascii="宋体" w:hAnsi="宋体" w:cs="宋体"/>
                <w:color w:val="auto"/>
                <w:sz w:val="24"/>
              </w:rPr>
            </w:pPr>
            <w:r>
              <w:rPr>
                <w:rFonts w:hint="eastAsia" w:ascii="宋体" w:hAnsi="宋体" w:cs="宋体"/>
                <w:color w:val="auto"/>
                <w:sz w:val="24"/>
              </w:rPr>
              <w:t>12</w:t>
            </w:r>
          </w:p>
        </w:tc>
        <w:tc>
          <w:tcPr>
            <w:tcW w:w="1313" w:type="dxa"/>
            <w:noWrap w:val="0"/>
            <w:tcMar>
              <w:left w:w="57" w:type="dxa"/>
              <w:right w:w="57" w:type="dxa"/>
            </w:tcMar>
            <w:vAlign w:val="center"/>
          </w:tcPr>
          <w:p w14:paraId="71F21688">
            <w:pPr>
              <w:jc w:val="center"/>
              <w:rPr>
                <w:rFonts w:hint="eastAsia" w:ascii="宋体" w:hAnsi="宋体" w:cs="宋体"/>
                <w:color w:val="auto"/>
                <w:sz w:val="24"/>
              </w:rPr>
            </w:pPr>
            <w:r>
              <w:rPr>
                <w:rFonts w:hint="eastAsia" w:ascii="宋体" w:hAnsi="宋体" w:cs="宋体"/>
                <w:color w:val="auto"/>
                <w:sz w:val="24"/>
              </w:rPr>
              <w:t>控制箱</w:t>
            </w:r>
          </w:p>
          <w:p w14:paraId="3ABB53EF">
            <w:pPr>
              <w:ind w:firstLine="360"/>
              <w:jc w:val="center"/>
              <w:rPr>
                <w:rFonts w:hint="eastAsia" w:ascii="宋体" w:hAnsi="宋体" w:cs="宋体"/>
                <w:color w:val="auto"/>
                <w:sz w:val="24"/>
              </w:rPr>
            </w:pPr>
          </w:p>
        </w:tc>
        <w:tc>
          <w:tcPr>
            <w:tcW w:w="3537" w:type="dxa"/>
            <w:noWrap w:val="0"/>
            <w:tcMar>
              <w:left w:w="57" w:type="dxa"/>
              <w:right w:w="57" w:type="dxa"/>
            </w:tcMar>
            <w:vAlign w:val="center"/>
          </w:tcPr>
          <w:p w14:paraId="2A857FAC">
            <w:pPr>
              <w:ind w:left="105" w:leftChars="50" w:right="105" w:rightChars="50" w:firstLine="360"/>
              <w:rPr>
                <w:rFonts w:hint="eastAsia" w:ascii="宋体" w:hAnsi="宋体" w:cs="宋体"/>
                <w:color w:val="auto"/>
                <w:sz w:val="24"/>
              </w:rPr>
            </w:pPr>
            <w:r>
              <w:rPr>
                <w:rFonts w:hint="eastAsia" w:ascii="宋体" w:hAnsi="宋体" w:cs="宋体"/>
                <w:color w:val="auto"/>
                <w:sz w:val="24"/>
              </w:rPr>
              <w:t>检查箱内一二次回路线，清洁箱内灰尘；主供电线路；检查电源空气开关；继电器、交流接触器；检查按钮、转换开关；检查仪表、指示灯；接线端压接是否良好、标号清晰、绝缘值符合规定，线路有无烧焦老化现象；检查按钮、转换开关标志是否清晰、固定可靠、转换灵活。</w:t>
            </w:r>
          </w:p>
        </w:tc>
        <w:tc>
          <w:tcPr>
            <w:tcW w:w="736" w:type="dxa"/>
            <w:noWrap w:val="0"/>
            <w:tcMar>
              <w:left w:w="57" w:type="dxa"/>
              <w:right w:w="57" w:type="dxa"/>
            </w:tcMar>
            <w:vAlign w:val="center"/>
          </w:tcPr>
          <w:p w14:paraId="2D47A90C">
            <w:pPr>
              <w:jc w:val="center"/>
              <w:rPr>
                <w:rFonts w:hint="eastAsia" w:ascii="宋体" w:hAnsi="宋体" w:cs="宋体"/>
                <w:color w:val="auto"/>
                <w:sz w:val="24"/>
              </w:rPr>
            </w:pPr>
            <w:r>
              <w:rPr>
                <w:rFonts w:hint="eastAsia" w:ascii="宋体" w:hAnsi="宋体" w:cs="宋体"/>
                <w:color w:val="auto"/>
                <w:sz w:val="24"/>
              </w:rPr>
              <w:t>每月</w:t>
            </w:r>
          </w:p>
        </w:tc>
        <w:tc>
          <w:tcPr>
            <w:tcW w:w="2824" w:type="dxa"/>
            <w:noWrap w:val="0"/>
            <w:tcMar>
              <w:left w:w="57" w:type="dxa"/>
              <w:right w:w="57" w:type="dxa"/>
            </w:tcMar>
            <w:vAlign w:val="center"/>
          </w:tcPr>
          <w:p w14:paraId="02D1403C">
            <w:pPr>
              <w:ind w:left="105" w:leftChars="50" w:right="105" w:rightChars="50" w:firstLine="360"/>
              <w:rPr>
                <w:rFonts w:hint="eastAsia" w:ascii="宋体" w:hAnsi="宋体" w:cs="宋体"/>
                <w:color w:val="auto"/>
                <w:sz w:val="24"/>
              </w:rPr>
            </w:pPr>
            <w:r>
              <w:rPr>
                <w:rFonts w:hint="eastAsia" w:ascii="宋体" w:hAnsi="宋体" w:cs="宋体"/>
                <w:color w:val="auto"/>
                <w:sz w:val="24"/>
              </w:rPr>
              <w:t>空气开关应触点完好、把手操动良好、线耳压接牢固端子排压线及标志无松动、脱落、烧焦现象；继电器、交流接触器触点完好，无过热烧坏、无噪音现象，外表清洁；仪表、指示灯显示正常、清晰，螺丝无松动。</w:t>
            </w:r>
          </w:p>
        </w:tc>
      </w:tr>
    </w:tbl>
    <w:p w14:paraId="0BDA5C8C">
      <w:pPr>
        <w:spacing w:line="500" w:lineRule="exact"/>
        <w:ind w:firstLine="482" w:firstLineChars="200"/>
        <w:rPr>
          <w:rFonts w:hint="eastAsia" w:ascii="宋体" w:hAnsi="宋体" w:cs="宋体"/>
          <w:b/>
          <w:color w:val="auto"/>
          <w:sz w:val="24"/>
        </w:rPr>
      </w:pPr>
      <w:r>
        <w:rPr>
          <w:rFonts w:hint="eastAsia" w:ascii="宋体" w:hAnsi="宋体" w:cs="宋体"/>
          <w:b/>
          <w:color w:val="auto"/>
          <w:sz w:val="24"/>
        </w:rPr>
        <w:t>6.防火卷帘、门系统</w:t>
      </w:r>
    </w:p>
    <w:tbl>
      <w:tblPr>
        <w:tblStyle w:val="5"/>
        <w:tblW w:w="9134" w:type="dxa"/>
        <w:tblInd w:w="-3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314"/>
        <w:gridCol w:w="3538"/>
        <w:gridCol w:w="722"/>
        <w:gridCol w:w="2851"/>
      </w:tblGrid>
      <w:tr w14:paraId="0CE3C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709" w:type="dxa"/>
            <w:noWrap w:val="0"/>
            <w:tcMar>
              <w:left w:w="57" w:type="dxa"/>
              <w:right w:w="57" w:type="dxa"/>
            </w:tcMar>
            <w:vAlign w:val="center"/>
          </w:tcPr>
          <w:p w14:paraId="5F06C672">
            <w:pPr>
              <w:jc w:val="center"/>
              <w:rPr>
                <w:rFonts w:hint="eastAsia" w:ascii="宋体" w:hAnsi="宋体" w:cs="宋体"/>
                <w:b/>
                <w:bCs/>
                <w:color w:val="auto"/>
                <w:sz w:val="24"/>
              </w:rPr>
            </w:pPr>
            <w:r>
              <w:rPr>
                <w:rFonts w:hint="eastAsia" w:ascii="宋体" w:hAnsi="宋体" w:cs="宋体"/>
                <w:b/>
                <w:bCs/>
                <w:color w:val="auto"/>
                <w:sz w:val="24"/>
              </w:rPr>
              <w:t>序号</w:t>
            </w:r>
          </w:p>
        </w:tc>
        <w:tc>
          <w:tcPr>
            <w:tcW w:w="1314" w:type="dxa"/>
            <w:noWrap w:val="0"/>
            <w:tcMar>
              <w:left w:w="57" w:type="dxa"/>
              <w:right w:w="57" w:type="dxa"/>
            </w:tcMar>
            <w:vAlign w:val="center"/>
          </w:tcPr>
          <w:p w14:paraId="6381F464">
            <w:pPr>
              <w:jc w:val="center"/>
              <w:rPr>
                <w:rFonts w:hint="eastAsia" w:ascii="宋体" w:hAnsi="宋体" w:cs="宋体"/>
                <w:b/>
                <w:bCs/>
                <w:color w:val="auto"/>
                <w:sz w:val="24"/>
              </w:rPr>
            </w:pPr>
            <w:r>
              <w:rPr>
                <w:rFonts w:hint="eastAsia" w:ascii="宋体" w:hAnsi="宋体" w:cs="宋体"/>
                <w:b/>
                <w:bCs/>
                <w:color w:val="auto"/>
                <w:sz w:val="24"/>
              </w:rPr>
              <w:t>项目</w:t>
            </w:r>
          </w:p>
        </w:tc>
        <w:tc>
          <w:tcPr>
            <w:tcW w:w="3538" w:type="dxa"/>
            <w:noWrap w:val="0"/>
            <w:tcMar>
              <w:left w:w="57" w:type="dxa"/>
              <w:right w:w="57" w:type="dxa"/>
            </w:tcMar>
            <w:vAlign w:val="center"/>
          </w:tcPr>
          <w:p w14:paraId="427C1328">
            <w:pPr>
              <w:jc w:val="center"/>
              <w:rPr>
                <w:rFonts w:hint="eastAsia" w:ascii="宋体" w:hAnsi="宋体" w:cs="宋体"/>
                <w:b/>
                <w:bCs/>
                <w:color w:val="auto"/>
                <w:sz w:val="24"/>
              </w:rPr>
            </w:pPr>
            <w:r>
              <w:rPr>
                <w:rFonts w:hint="eastAsia" w:ascii="宋体" w:hAnsi="宋体" w:cs="宋体"/>
                <w:b/>
                <w:bCs/>
                <w:color w:val="auto"/>
                <w:sz w:val="24"/>
              </w:rPr>
              <w:t>工作要求及内容</w:t>
            </w:r>
          </w:p>
        </w:tc>
        <w:tc>
          <w:tcPr>
            <w:tcW w:w="722" w:type="dxa"/>
            <w:noWrap w:val="0"/>
            <w:tcMar>
              <w:left w:w="57" w:type="dxa"/>
              <w:right w:w="57" w:type="dxa"/>
            </w:tcMar>
            <w:vAlign w:val="center"/>
          </w:tcPr>
          <w:p w14:paraId="1B04AFD3">
            <w:pPr>
              <w:jc w:val="center"/>
              <w:rPr>
                <w:rFonts w:hint="eastAsia" w:ascii="宋体" w:hAnsi="宋体" w:cs="宋体"/>
                <w:b/>
                <w:bCs/>
                <w:color w:val="auto"/>
                <w:sz w:val="24"/>
              </w:rPr>
            </w:pPr>
            <w:r>
              <w:rPr>
                <w:rFonts w:hint="eastAsia" w:ascii="宋体" w:hAnsi="宋体" w:cs="宋体"/>
                <w:b/>
                <w:bCs/>
                <w:color w:val="auto"/>
                <w:sz w:val="24"/>
              </w:rPr>
              <w:t>周期</w:t>
            </w:r>
          </w:p>
        </w:tc>
        <w:tc>
          <w:tcPr>
            <w:tcW w:w="2851" w:type="dxa"/>
            <w:noWrap w:val="0"/>
            <w:tcMar>
              <w:left w:w="57" w:type="dxa"/>
              <w:right w:w="57" w:type="dxa"/>
            </w:tcMar>
            <w:vAlign w:val="center"/>
          </w:tcPr>
          <w:p w14:paraId="7CA3F986">
            <w:pPr>
              <w:jc w:val="center"/>
              <w:rPr>
                <w:rFonts w:hint="eastAsia" w:ascii="宋体" w:hAnsi="宋体" w:cs="宋体"/>
                <w:b/>
                <w:bCs/>
                <w:color w:val="auto"/>
                <w:sz w:val="24"/>
              </w:rPr>
            </w:pPr>
            <w:r>
              <w:rPr>
                <w:rFonts w:hint="eastAsia" w:ascii="宋体" w:hAnsi="宋体" w:cs="宋体"/>
                <w:b/>
                <w:bCs/>
                <w:color w:val="auto"/>
                <w:sz w:val="24"/>
              </w:rPr>
              <w:t>维保标准</w:t>
            </w:r>
          </w:p>
        </w:tc>
      </w:tr>
      <w:tr w14:paraId="224D0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709" w:type="dxa"/>
            <w:noWrap w:val="0"/>
            <w:tcMar>
              <w:left w:w="57" w:type="dxa"/>
              <w:right w:w="57" w:type="dxa"/>
            </w:tcMar>
            <w:vAlign w:val="center"/>
          </w:tcPr>
          <w:p w14:paraId="1F8CFB03">
            <w:pPr>
              <w:jc w:val="center"/>
              <w:rPr>
                <w:rFonts w:hint="eastAsia" w:ascii="宋体" w:hAnsi="宋体" w:cs="宋体"/>
                <w:color w:val="auto"/>
                <w:sz w:val="24"/>
              </w:rPr>
            </w:pPr>
            <w:r>
              <w:rPr>
                <w:rFonts w:hint="eastAsia" w:ascii="宋体" w:hAnsi="宋体" w:cs="宋体"/>
                <w:color w:val="auto"/>
                <w:sz w:val="24"/>
              </w:rPr>
              <w:t>1</w:t>
            </w:r>
          </w:p>
        </w:tc>
        <w:tc>
          <w:tcPr>
            <w:tcW w:w="1314" w:type="dxa"/>
            <w:noWrap w:val="0"/>
            <w:tcMar>
              <w:left w:w="57" w:type="dxa"/>
              <w:right w:w="57" w:type="dxa"/>
            </w:tcMar>
            <w:vAlign w:val="center"/>
          </w:tcPr>
          <w:p w14:paraId="53B7C8C7">
            <w:pPr>
              <w:jc w:val="center"/>
              <w:rPr>
                <w:rFonts w:hint="eastAsia" w:ascii="宋体" w:hAnsi="宋体" w:cs="宋体"/>
                <w:color w:val="auto"/>
                <w:sz w:val="24"/>
              </w:rPr>
            </w:pPr>
            <w:r>
              <w:rPr>
                <w:rFonts w:hint="eastAsia" w:ascii="宋体" w:hAnsi="宋体" w:cs="宋体"/>
                <w:color w:val="auto"/>
                <w:sz w:val="24"/>
              </w:rPr>
              <w:t>防火卷帘外观</w:t>
            </w:r>
          </w:p>
        </w:tc>
        <w:tc>
          <w:tcPr>
            <w:tcW w:w="3538" w:type="dxa"/>
            <w:noWrap w:val="0"/>
            <w:tcMar>
              <w:left w:w="57" w:type="dxa"/>
              <w:right w:w="57" w:type="dxa"/>
            </w:tcMar>
            <w:vAlign w:val="center"/>
          </w:tcPr>
          <w:p w14:paraId="504F6CAC">
            <w:pPr>
              <w:ind w:left="105" w:leftChars="50" w:right="105" w:rightChars="50" w:firstLine="360"/>
              <w:rPr>
                <w:rFonts w:hint="eastAsia" w:ascii="宋体" w:hAnsi="宋体" w:cs="宋体"/>
                <w:color w:val="auto"/>
                <w:sz w:val="24"/>
              </w:rPr>
            </w:pPr>
            <w:r>
              <w:rPr>
                <w:rFonts w:hint="eastAsia" w:ascii="宋体" w:hAnsi="宋体" w:cs="宋体"/>
                <w:color w:val="auto"/>
                <w:sz w:val="24"/>
              </w:rPr>
              <w:t>防火卷帘外观检查， 是否收到位，不影响使用。</w:t>
            </w:r>
          </w:p>
        </w:tc>
        <w:tc>
          <w:tcPr>
            <w:tcW w:w="722" w:type="dxa"/>
            <w:noWrap w:val="0"/>
            <w:tcMar>
              <w:left w:w="57" w:type="dxa"/>
              <w:right w:w="57" w:type="dxa"/>
            </w:tcMar>
            <w:vAlign w:val="center"/>
          </w:tcPr>
          <w:p w14:paraId="65C9DE3B">
            <w:pPr>
              <w:jc w:val="center"/>
              <w:rPr>
                <w:rFonts w:hint="eastAsia" w:ascii="宋体" w:hAnsi="宋体" w:cs="宋体"/>
                <w:color w:val="auto"/>
                <w:sz w:val="24"/>
              </w:rPr>
            </w:pPr>
            <w:r>
              <w:rPr>
                <w:rFonts w:hint="eastAsia" w:ascii="宋体" w:hAnsi="宋体" w:cs="宋体"/>
                <w:color w:val="auto"/>
                <w:sz w:val="24"/>
              </w:rPr>
              <w:t>每半年</w:t>
            </w:r>
          </w:p>
        </w:tc>
        <w:tc>
          <w:tcPr>
            <w:tcW w:w="2851" w:type="dxa"/>
            <w:noWrap w:val="0"/>
            <w:tcMar>
              <w:left w:w="57" w:type="dxa"/>
              <w:right w:w="57" w:type="dxa"/>
            </w:tcMar>
            <w:vAlign w:val="center"/>
          </w:tcPr>
          <w:p w14:paraId="34F41C8A">
            <w:pPr>
              <w:ind w:left="105" w:leftChars="50" w:right="105" w:rightChars="50" w:firstLine="360"/>
              <w:rPr>
                <w:rFonts w:hint="eastAsia" w:ascii="宋体" w:hAnsi="宋体" w:cs="宋体"/>
                <w:color w:val="auto"/>
                <w:sz w:val="24"/>
              </w:rPr>
            </w:pPr>
            <w:r>
              <w:rPr>
                <w:rFonts w:hint="eastAsia" w:ascii="宋体" w:hAnsi="宋体" w:cs="宋体"/>
                <w:color w:val="auto"/>
                <w:sz w:val="24"/>
              </w:rPr>
              <w:t>外观无卷角，收卷到位。</w:t>
            </w:r>
          </w:p>
        </w:tc>
      </w:tr>
      <w:tr w14:paraId="5936C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noWrap w:val="0"/>
            <w:tcMar>
              <w:left w:w="57" w:type="dxa"/>
              <w:right w:w="57" w:type="dxa"/>
            </w:tcMar>
            <w:vAlign w:val="center"/>
          </w:tcPr>
          <w:p w14:paraId="2829E268">
            <w:pPr>
              <w:jc w:val="center"/>
              <w:rPr>
                <w:rFonts w:hint="eastAsia" w:ascii="宋体" w:hAnsi="宋体" w:cs="宋体"/>
                <w:color w:val="auto"/>
                <w:sz w:val="24"/>
              </w:rPr>
            </w:pPr>
            <w:r>
              <w:rPr>
                <w:rFonts w:hint="eastAsia" w:ascii="宋体" w:hAnsi="宋体" w:cs="宋体"/>
                <w:color w:val="auto"/>
                <w:sz w:val="24"/>
              </w:rPr>
              <w:t>2</w:t>
            </w:r>
          </w:p>
        </w:tc>
        <w:tc>
          <w:tcPr>
            <w:tcW w:w="1314" w:type="dxa"/>
            <w:noWrap w:val="0"/>
            <w:tcMar>
              <w:left w:w="57" w:type="dxa"/>
              <w:right w:w="57" w:type="dxa"/>
            </w:tcMar>
            <w:vAlign w:val="center"/>
          </w:tcPr>
          <w:p w14:paraId="0CC55392">
            <w:pPr>
              <w:jc w:val="center"/>
              <w:rPr>
                <w:rFonts w:hint="eastAsia" w:ascii="宋体" w:hAnsi="宋体" w:cs="宋体"/>
                <w:color w:val="auto"/>
                <w:sz w:val="24"/>
              </w:rPr>
            </w:pPr>
            <w:r>
              <w:rPr>
                <w:rFonts w:hint="eastAsia" w:ascii="宋体" w:hAnsi="宋体" w:cs="宋体"/>
                <w:color w:val="auto"/>
                <w:sz w:val="24"/>
              </w:rPr>
              <w:t>防火卷帘控制箱</w:t>
            </w:r>
          </w:p>
        </w:tc>
        <w:tc>
          <w:tcPr>
            <w:tcW w:w="3538" w:type="dxa"/>
            <w:noWrap w:val="0"/>
            <w:tcMar>
              <w:left w:w="57" w:type="dxa"/>
              <w:right w:w="57" w:type="dxa"/>
            </w:tcMar>
            <w:vAlign w:val="center"/>
          </w:tcPr>
          <w:p w14:paraId="62AFAC9E">
            <w:pPr>
              <w:ind w:left="105" w:leftChars="50" w:right="105" w:rightChars="50" w:firstLine="360"/>
              <w:rPr>
                <w:rFonts w:hint="eastAsia" w:ascii="宋体" w:hAnsi="宋体" w:cs="宋体"/>
                <w:color w:val="auto"/>
                <w:sz w:val="24"/>
              </w:rPr>
            </w:pPr>
            <w:r>
              <w:rPr>
                <w:rFonts w:hint="eastAsia" w:ascii="宋体" w:hAnsi="宋体" w:cs="宋体"/>
                <w:color w:val="auto"/>
                <w:sz w:val="24"/>
              </w:rPr>
              <w:t>检查紧固线路、自动控制功能、手动控制功能、火灾报警功能、信号反馈功能、手动急停优先功能、故障报警功能。</w:t>
            </w:r>
          </w:p>
        </w:tc>
        <w:tc>
          <w:tcPr>
            <w:tcW w:w="722" w:type="dxa"/>
            <w:noWrap w:val="0"/>
            <w:tcMar>
              <w:left w:w="57" w:type="dxa"/>
              <w:right w:w="57" w:type="dxa"/>
            </w:tcMar>
            <w:vAlign w:val="center"/>
          </w:tcPr>
          <w:p w14:paraId="2B735241">
            <w:pPr>
              <w:jc w:val="center"/>
              <w:rPr>
                <w:rFonts w:hint="eastAsia" w:ascii="宋体" w:hAnsi="宋体" w:cs="宋体"/>
                <w:color w:val="auto"/>
                <w:sz w:val="24"/>
              </w:rPr>
            </w:pPr>
            <w:r>
              <w:rPr>
                <w:rFonts w:hint="eastAsia" w:ascii="宋体" w:hAnsi="宋体" w:cs="宋体"/>
                <w:color w:val="auto"/>
                <w:sz w:val="24"/>
              </w:rPr>
              <w:t>每半年</w:t>
            </w:r>
          </w:p>
        </w:tc>
        <w:tc>
          <w:tcPr>
            <w:tcW w:w="2851" w:type="dxa"/>
            <w:noWrap w:val="0"/>
            <w:tcMar>
              <w:left w:w="57" w:type="dxa"/>
              <w:right w:w="57" w:type="dxa"/>
            </w:tcMar>
            <w:vAlign w:val="center"/>
          </w:tcPr>
          <w:p w14:paraId="79C479B4">
            <w:pPr>
              <w:ind w:left="105" w:leftChars="50" w:right="105" w:rightChars="50" w:firstLine="360"/>
              <w:rPr>
                <w:rFonts w:hint="eastAsia" w:ascii="宋体" w:hAnsi="宋体" w:cs="宋体"/>
                <w:color w:val="auto"/>
                <w:sz w:val="24"/>
              </w:rPr>
            </w:pPr>
            <w:r>
              <w:rPr>
                <w:rFonts w:hint="eastAsia" w:ascii="宋体" w:hAnsi="宋体" w:cs="宋体"/>
                <w:color w:val="auto"/>
                <w:sz w:val="24"/>
              </w:rPr>
              <w:t>接线牢固，箱内无灰尘，工作正常，无故障。</w:t>
            </w:r>
          </w:p>
        </w:tc>
      </w:tr>
      <w:tr w14:paraId="7528C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noWrap w:val="0"/>
            <w:tcMar>
              <w:left w:w="57" w:type="dxa"/>
              <w:right w:w="57" w:type="dxa"/>
            </w:tcMar>
            <w:vAlign w:val="center"/>
          </w:tcPr>
          <w:p w14:paraId="27B9F77F">
            <w:pPr>
              <w:jc w:val="center"/>
              <w:rPr>
                <w:rFonts w:hint="eastAsia" w:ascii="宋体" w:hAnsi="宋体" w:cs="宋体"/>
                <w:color w:val="auto"/>
                <w:sz w:val="24"/>
              </w:rPr>
            </w:pPr>
            <w:r>
              <w:rPr>
                <w:rFonts w:hint="eastAsia" w:ascii="宋体" w:hAnsi="宋体" w:cs="宋体"/>
                <w:color w:val="auto"/>
                <w:sz w:val="24"/>
              </w:rPr>
              <w:t>3</w:t>
            </w:r>
          </w:p>
        </w:tc>
        <w:tc>
          <w:tcPr>
            <w:tcW w:w="1314" w:type="dxa"/>
            <w:noWrap w:val="0"/>
            <w:tcMar>
              <w:left w:w="57" w:type="dxa"/>
              <w:right w:w="57" w:type="dxa"/>
            </w:tcMar>
            <w:vAlign w:val="center"/>
          </w:tcPr>
          <w:p w14:paraId="3D34DEA9">
            <w:pPr>
              <w:jc w:val="center"/>
              <w:rPr>
                <w:rFonts w:hint="eastAsia" w:ascii="宋体" w:hAnsi="宋体" w:cs="宋体"/>
                <w:color w:val="auto"/>
                <w:sz w:val="24"/>
              </w:rPr>
            </w:pPr>
            <w:r>
              <w:rPr>
                <w:rFonts w:hint="eastAsia" w:ascii="宋体" w:hAnsi="宋体" w:cs="宋体"/>
                <w:color w:val="auto"/>
                <w:sz w:val="24"/>
              </w:rPr>
              <w:t>帘片，门楣、电机、轨道等</w:t>
            </w:r>
          </w:p>
        </w:tc>
        <w:tc>
          <w:tcPr>
            <w:tcW w:w="3538" w:type="dxa"/>
            <w:noWrap w:val="0"/>
            <w:tcMar>
              <w:left w:w="57" w:type="dxa"/>
              <w:right w:w="57" w:type="dxa"/>
            </w:tcMar>
            <w:vAlign w:val="center"/>
          </w:tcPr>
          <w:p w14:paraId="4F953035">
            <w:pPr>
              <w:ind w:left="105" w:leftChars="50" w:right="105" w:rightChars="50" w:firstLine="360"/>
              <w:rPr>
                <w:rFonts w:hint="eastAsia" w:ascii="宋体" w:hAnsi="宋体" w:cs="宋体"/>
                <w:color w:val="auto"/>
                <w:sz w:val="24"/>
              </w:rPr>
            </w:pPr>
            <w:r>
              <w:rPr>
                <w:rFonts w:hint="eastAsia" w:ascii="宋体" w:hAnsi="宋体" w:cs="宋体"/>
                <w:color w:val="auto"/>
                <w:sz w:val="24"/>
              </w:rPr>
              <w:t>检查帘片是否有破损、挤压变形，是否有卡阻现象，检查轨道是否变形、轨道沿线有无障碍物阻挡门帘的前进；对机械活动件添加润滑油，就地和远程联动测试。</w:t>
            </w:r>
          </w:p>
        </w:tc>
        <w:tc>
          <w:tcPr>
            <w:tcW w:w="722" w:type="dxa"/>
            <w:noWrap w:val="0"/>
            <w:tcMar>
              <w:left w:w="57" w:type="dxa"/>
              <w:right w:w="57" w:type="dxa"/>
            </w:tcMar>
            <w:vAlign w:val="center"/>
          </w:tcPr>
          <w:p w14:paraId="5EC85E59">
            <w:pPr>
              <w:jc w:val="center"/>
              <w:rPr>
                <w:rFonts w:hint="eastAsia" w:ascii="宋体" w:hAnsi="宋体" w:cs="宋体"/>
                <w:color w:val="auto"/>
                <w:sz w:val="24"/>
              </w:rPr>
            </w:pPr>
            <w:r>
              <w:rPr>
                <w:rFonts w:hint="eastAsia" w:ascii="宋体" w:hAnsi="宋体" w:cs="宋体"/>
                <w:color w:val="auto"/>
                <w:sz w:val="24"/>
              </w:rPr>
              <w:t>每半年</w:t>
            </w:r>
          </w:p>
        </w:tc>
        <w:tc>
          <w:tcPr>
            <w:tcW w:w="2851" w:type="dxa"/>
            <w:noWrap w:val="0"/>
            <w:tcMar>
              <w:left w:w="57" w:type="dxa"/>
              <w:right w:w="57" w:type="dxa"/>
            </w:tcMar>
            <w:vAlign w:val="center"/>
          </w:tcPr>
          <w:p w14:paraId="734DCF19">
            <w:pPr>
              <w:ind w:left="105" w:leftChars="50" w:right="105" w:rightChars="50" w:firstLine="360"/>
              <w:rPr>
                <w:rFonts w:hint="eastAsia" w:ascii="宋体" w:hAnsi="宋体" w:cs="宋体"/>
                <w:color w:val="auto"/>
                <w:sz w:val="24"/>
              </w:rPr>
            </w:pPr>
            <w:r>
              <w:rPr>
                <w:rFonts w:hint="eastAsia" w:ascii="宋体" w:hAnsi="宋体" w:cs="宋体"/>
                <w:color w:val="auto"/>
                <w:sz w:val="24"/>
              </w:rPr>
              <w:t>帘片完好，手动和联动测试卷帘门运行顺畅，无卡阻现象，电机无噪音。</w:t>
            </w:r>
          </w:p>
        </w:tc>
      </w:tr>
      <w:tr w14:paraId="7B7C3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noWrap w:val="0"/>
            <w:tcMar>
              <w:left w:w="57" w:type="dxa"/>
              <w:right w:w="57" w:type="dxa"/>
            </w:tcMar>
            <w:vAlign w:val="center"/>
          </w:tcPr>
          <w:p w14:paraId="00F6F0FB">
            <w:pPr>
              <w:jc w:val="center"/>
              <w:rPr>
                <w:rFonts w:hint="eastAsia" w:ascii="宋体" w:hAnsi="宋体" w:cs="宋体"/>
                <w:color w:val="auto"/>
                <w:sz w:val="24"/>
              </w:rPr>
            </w:pPr>
            <w:r>
              <w:rPr>
                <w:rFonts w:hint="eastAsia" w:ascii="宋体" w:hAnsi="宋体" w:cs="宋体"/>
                <w:color w:val="auto"/>
                <w:sz w:val="24"/>
              </w:rPr>
              <w:t>4</w:t>
            </w:r>
          </w:p>
        </w:tc>
        <w:tc>
          <w:tcPr>
            <w:tcW w:w="1314" w:type="dxa"/>
            <w:noWrap w:val="0"/>
            <w:tcMar>
              <w:left w:w="57" w:type="dxa"/>
              <w:right w:w="57" w:type="dxa"/>
            </w:tcMar>
            <w:vAlign w:val="center"/>
          </w:tcPr>
          <w:p w14:paraId="02D90A90">
            <w:pPr>
              <w:jc w:val="center"/>
              <w:rPr>
                <w:rFonts w:hint="eastAsia" w:ascii="宋体" w:hAnsi="宋体" w:cs="宋体"/>
                <w:color w:val="auto"/>
                <w:sz w:val="24"/>
              </w:rPr>
            </w:pPr>
            <w:r>
              <w:rPr>
                <w:rFonts w:hint="eastAsia" w:ascii="宋体" w:hAnsi="宋体" w:cs="宋体"/>
                <w:color w:val="auto"/>
                <w:sz w:val="24"/>
              </w:rPr>
              <w:t>防火门</w:t>
            </w:r>
          </w:p>
        </w:tc>
        <w:tc>
          <w:tcPr>
            <w:tcW w:w="3538" w:type="dxa"/>
            <w:noWrap w:val="0"/>
            <w:tcMar>
              <w:left w:w="57" w:type="dxa"/>
              <w:right w:w="57" w:type="dxa"/>
            </w:tcMar>
            <w:vAlign w:val="center"/>
          </w:tcPr>
          <w:p w14:paraId="16201F8E">
            <w:pPr>
              <w:ind w:left="105" w:leftChars="50" w:right="105" w:rightChars="50" w:firstLine="360"/>
              <w:rPr>
                <w:rFonts w:hint="eastAsia" w:ascii="宋体" w:hAnsi="宋体" w:cs="宋体"/>
                <w:color w:val="auto"/>
                <w:sz w:val="24"/>
              </w:rPr>
            </w:pPr>
            <w:r>
              <w:rPr>
                <w:rFonts w:hint="eastAsia" w:ascii="宋体" w:hAnsi="宋体" w:cs="宋体"/>
                <w:color w:val="auto"/>
                <w:sz w:val="24"/>
              </w:rPr>
              <w:t>防火门外观基本完好、顺序器、闭门器、锁具能够正常使用。</w:t>
            </w:r>
          </w:p>
        </w:tc>
        <w:tc>
          <w:tcPr>
            <w:tcW w:w="722" w:type="dxa"/>
            <w:noWrap w:val="0"/>
            <w:tcMar>
              <w:left w:w="57" w:type="dxa"/>
              <w:right w:w="57" w:type="dxa"/>
            </w:tcMar>
            <w:vAlign w:val="center"/>
          </w:tcPr>
          <w:p w14:paraId="065D5091">
            <w:pPr>
              <w:jc w:val="center"/>
              <w:rPr>
                <w:rFonts w:hint="eastAsia" w:ascii="宋体" w:hAnsi="宋体" w:cs="宋体"/>
                <w:color w:val="auto"/>
                <w:sz w:val="24"/>
              </w:rPr>
            </w:pPr>
            <w:r>
              <w:rPr>
                <w:rFonts w:hint="eastAsia" w:ascii="宋体" w:hAnsi="宋体" w:cs="宋体"/>
                <w:color w:val="auto"/>
                <w:sz w:val="24"/>
              </w:rPr>
              <w:t>每月</w:t>
            </w:r>
          </w:p>
        </w:tc>
        <w:tc>
          <w:tcPr>
            <w:tcW w:w="2851" w:type="dxa"/>
            <w:noWrap w:val="0"/>
            <w:tcMar>
              <w:left w:w="57" w:type="dxa"/>
              <w:right w:w="57" w:type="dxa"/>
            </w:tcMar>
            <w:vAlign w:val="center"/>
          </w:tcPr>
          <w:p w14:paraId="29EB654C">
            <w:pPr>
              <w:ind w:left="105" w:leftChars="50" w:right="105" w:rightChars="50" w:firstLine="360"/>
              <w:rPr>
                <w:rFonts w:hint="eastAsia" w:ascii="宋体" w:hAnsi="宋体" w:cs="宋体"/>
                <w:color w:val="auto"/>
                <w:sz w:val="24"/>
              </w:rPr>
            </w:pPr>
            <w:r>
              <w:rPr>
                <w:rFonts w:hint="eastAsia" w:ascii="宋体" w:hAnsi="宋体" w:cs="宋体"/>
                <w:color w:val="auto"/>
                <w:sz w:val="24"/>
              </w:rPr>
              <w:t>顺序器、闭门器无脱落、卡阻、变形现象。</w:t>
            </w:r>
          </w:p>
        </w:tc>
      </w:tr>
    </w:tbl>
    <w:p w14:paraId="58662808">
      <w:pPr>
        <w:spacing w:line="500" w:lineRule="exact"/>
        <w:ind w:firstLine="482" w:firstLineChars="200"/>
        <w:rPr>
          <w:rFonts w:hint="eastAsia" w:ascii="宋体" w:hAnsi="宋体" w:cs="宋体"/>
          <w:b/>
          <w:color w:val="auto"/>
          <w:sz w:val="24"/>
        </w:rPr>
      </w:pPr>
      <w:r>
        <w:rPr>
          <w:rFonts w:hint="eastAsia" w:ascii="宋体" w:hAnsi="宋体" w:cs="宋体"/>
          <w:b/>
          <w:color w:val="auto"/>
          <w:sz w:val="24"/>
        </w:rPr>
        <w:t>7.气体灭火系统</w:t>
      </w:r>
    </w:p>
    <w:tbl>
      <w:tblPr>
        <w:tblStyle w:val="5"/>
        <w:tblW w:w="9121" w:type="dxa"/>
        <w:tblInd w:w="-3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315"/>
        <w:gridCol w:w="3541"/>
        <w:gridCol w:w="723"/>
        <w:gridCol w:w="2851"/>
      </w:tblGrid>
      <w:tr w14:paraId="0C950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691" w:type="dxa"/>
            <w:noWrap w:val="0"/>
            <w:tcMar>
              <w:left w:w="57" w:type="dxa"/>
              <w:right w:w="57" w:type="dxa"/>
            </w:tcMar>
            <w:vAlign w:val="center"/>
          </w:tcPr>
          <w:p w14:paraId="20B694F1">
            <w:pPr>
              <w:jc w:val="center"/>
              <w:rPr>
                <w:rFonts w:hint="eastAsia" w:ascii="宋体" w:hAnsi="宋体" w:cs="宋体"/>
                <w:b/>
                <w:bCs/>
                <w:color w:val="auto"/>
                <w:sz w:val="24"/>
              </w:rPr>
            </w:pPr>
            <w:r>
              <w:rPr>
                <w:rFonts w:hint="eastAsia" w:ascii="宋体" w:hAnsi="宋体" w:cs="宋体"/>
                <w:b/>
                <w:bCs/>
                <w:color w:val="auto"/>
                <w:sz w:val="24"/>
              </w:rPr>
              <w:t>序号</w:t>
            </w:r>
          </w:p>
        </w:tc>
        <w:tc>
          <w:tcPr>
            <w:tcW w:w="1315" w:type="dxa"/>
            <w:noWrap w:val="0"/>
            <w:tcMar>
              <w:left w:w="57" w:type="dxa"/>
              <w:right w:w="57" w:type="dxa"/>
            </w:tcMar>
            <w:vAlign w:val="center"/>
          </w:tcPr>
          <w:p w14:paraId="0103C783">
            <w:pPr>
              <w:jc w:val="center"/>
              <w:rPr>
                <w:rFonts w:hint="eastAsia" w:ascii="宋体" w:hAnsi="宋体" w:cs="宋体"/>
                <w:b/>
                <w:bCs/>
                <w:color w:val="auto"/>
                <w:sz w:val="24"/>
              </w:rPr>
            </w:pPr>
            <w:r>
              <w:rPr>
                <w:rFonts w:hint="eastAsia" w:ascii="宋体" w:hAnsi="宋体" w:cs="宋体"/>
                <w:b/>
                <w:bCs/>
                <w:color w:val="auto"/>
                <w:sz w:val="24"/>
              </w:rPr>
              <w:t>项目</w:t>
            </w:r>
          </w:p>
        </w:tc>
        <w:tc>
          <w:tcPr>
            <w:tcW w:w="3541" w:type="dxa"/>
            <w:noWrap w:val="0"/>
            <w:tcMar>
              <w:left w:w="57" w:type="dxa"/>
              <w:right w:w="57" w:type="dxa"/>
            </w:tcMar>
            <w:vAlign w:val="center"/>
          </w:tcPr>
          <w:p w14:paraId="1B23A127">
            <w:pPr>
              <w:jc w:val="center"/>
              <w:rPr>
                <w:rFonts w:hint="eastAsia" w:ascii="宋体" w:hAnsi="宋体" w:cs="宋体"/>
                <w:b/>
                <w:bCs/>
                <w:color w:val="auto"/>
                <w:sz w:val="24"/>
              </w:rPr>
            </w:pPr>
            <w:r>
              <w:rPr>
                <w:rFonts w:hint="eastAsia" w:ascii="宋体" w:hAnsi="宋体" w:cs="宋体"/>
                <w:b/>
                <w:bCs/>
                <w:color w:val="auto"/>
                <w:sz w:val="24"/>
              </w:rPr>
              <w:t>工作要求及内容</w:t>
            </w:r>
          </w:p>
        </w:tc>
        <w:tc>
          <w:tcPr>
            <w:tcW w:w="723" w:type="dxa"/>
            <w:noWrap w:val="0"/>
            <w:tcMar>
              <w:left w:w="57" w:type="dxa"/>
              <w:right w:w="57" w:type="dxa"/>
            </w:tcMar>
            <w:vAlign w:val="center"/>
          </w:tcPr>
          <w:p w14:paraId="766B84C9">
            <w:pPr>
              <w:jc w:val="center"/>
              <w:rPr>
                <w:rFonts w:hint="eastAsia" w:ascii="宋体" w:hAnsi="宋体" w:cs="宋体"/>
                <w:b/>
                <w:bCs/>
                <w:color w:val="auto"/>
                <w:sz w:val="24"/>
              </w:rPr>
            </w:pPr>
            <w:r>
              <w:rPr>
                <w:rFonts w:hint="eastAsia" w:ascii="宋体" w:hAnsi="宋体" w:cs="宋体"/>
                <w:b/>
                <w:bCs/>
                <w:color w:val="auto"/>
                <w:sz w:val="24"/>
              </w:rPr>
              <w:t>周期</w:t>
            </w:r>
          </w:p>
        </w:tc>
        <w:tc>
          <w:tcPr>
            <w:tcW w:w="2851" w:type="dxa"/>
            <w:noWrap w:val="0"/>
            <w:tcMar>
              <w:left w:w="57" w:type="dxa"/>
              <w:right w:w="57" w:type="dxa"/>
            </w:tcMar>
            <w:vAlign w:val="center"/>
          </w:tcPr>
          <w:p w14:paraId="5954B87B">
            <w:pPr>
              <w:jc w:val="center"/>
              <w:rPr>
                <w:rFonts w:hint="eastAsia" w:ascii="宋体" w:hAnsi="宋体" w:cs="宋体"/>
                <w:b/>
                <w:bCs/>
                <w:color w:val="auto"/>
                <w:sz w:val="24"/>
              </w:rPr>
            </w:pPr>
            <w:r>
              <w:rPr>
                <w:rFonts w:hint="eastAsia" w:ascii="宋体" w:hAnsi="宋体" w:cs="宋体"/>
                <w:b/>
                <w:bCs/>
                <w:color w:val="auto"/>
                <w:sz w:val="24"/>
              </w:rPr>
              <w:t>维保标准</w:t>
            </w:r>
          </w:p>
        </w:tc>
      </w:tr>
      <w:tr w14:paraId="0108E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1" w:hRule="atLeast"/>
        </w:trPr>
        <w:tc>
          <w:tcPr>
            <w:tcW w:w="691" w:type="dxa"/>
            <w:noWrap w:val="0"/>
            <w:tcMar>
              <w:left w:w="57" w:type="dxa"/>
              <w:right w:w="57" w:type="dxa"/>
            </w:tcMar>
            <w:vAlign w:val="center"/>
          </w:tcPr>
          <w:p w14:paraId="1BFB7D8E">
            <w:pPr>
              <w:jc w:val="center"/>
              <w:rPr>
                <w:rFonts w:hint="eastAsia" w:ascii="宋体" w:hAnsi="宋体" w:cs="宋体"/>
                <w:color w:val="auto"/>
                <w:sz w:val="24"/>
              </w:rPr>
            </w:pPr>
            <w:r>
              <w:rPr>
                <w:rFonts w:hint="eastAsia" w:ascii="宋体" w:hAnsi="宋体" w:cs="宋体"/>
                <w:color w:val="auto"/>
                <w:sz w:val="24"/>
              </w:rPr>
              <w:t>1</w:t>
            </w:r>
          </w:p>
        </w:tc>
        <w:tc>
          <w:tcPr>
            <w:tcW w:w="1315" w:type="dxa"/>
            <w:noWrap w:val="0"/>
            <w:tcMar>
              <w:left w:w="57" w:type="dxa"/>
              <w:right w:w="57" w:type="dxa"/>
            </w:tcMar>
            <w:vAlign w:val="center"/>
          </w:tcPr>
          <w:p w14:paraId="27D7E465">
            <w:pPr>
              <w:jc w:val="center"/>
              <w:rPr>
                <w:rFonts w:hint="eastAsia" w:ascii="宋体" w:hAnsi="宋体" w:cs="宋体"/>
                <w:color w:val="auto"/>
                <w:sz w:val="24"/>
              </w:rPr>
            </w:pPr>
            <w:r>
              <w:rPr>
                <w:rFonts w:hint="eastAsia" w:ascii="宋体" w:hAnsi="宋体" w:cs="宋体"/>
                <w:color w:val="auto"/>
                <w:sz w:val="24"/>
              </w:rPr>
              <w:t>完好性检查</w:t>
            </w:r>
          </w:p>
        </w:tc>
        <w:tc>
          <w:tcPr>
            <w:tcW w:w="3541" w:type="dxa"/>
            <w:noWrap w:val="0"/>
            <w:tcMar>
              <w:left w:w="57" w:type="dxa"/>
              <w:right w:w="57" w:type="dxa"/>
            </w:tcMar>
            <w:vAlign w:val="center"/>
          </w:tcPr>
          <w:p w14:paraId="0D1DBBA1">
            <w:pPr>
              <w:ind w:left="105" w:leftChars="50" w:right="105" w:rightChars="50" w:firstLine="360"/>
              <w:rPr>
                <w:rFonts w:hint="eastAsia" w:ascii="宋体" w:hAnsi="宋体" w:cs="宋体"/>
                <w:color w:val="auto"/>
                <w:sz w:val="24"/>
              </w:rPr>
            </w:pPr>
            <w:r>
              <w:rPr>
                <w:rFonts w:hint="eastAsia" w:ascii="宋体" w:hAnsi="宋体" w:cs="宋体"/>
                <w:color w:val="auto"/>
                <w:sz w:val="24"/>
              </w:rPr>
              <w:t>检查瓶组间及防护区工作环境、储气瓶、选择阀、液体单向阀、阀驱动装置，管网、阀门、喷嘴、紧急启动按钮、声光报警装置等设施。</w:t>
            </w:r>
          </w:p>
        </w:tc>
        <w:tc>
          <w:tcPr>
            <w:tcW w:w="723" w:type="dxa"/>
            <w:noWrap w:val="0"/>
            <w:tcMar>
              <w:left w:w="57" w:type="dxa"/>
              <w:right w:w="57" w:type="dxa"/>
            </w:tcMar>
            <w:vAlign w:val="center"/>
          </w:tcPr>
          <w:p w14:paraId="01B45981">
            <w:pPr>
              <w:jc w:val="center"/>
              <w:rPr>
                <w:rFonts w:hint="eastAsia" w:ascii="宋体" w:hAnsi="宋体" w:cs="宋体"/>
                <w:color w:val="auto"/>
                <w:sz w:val="24"/>
              </w:rPr>
            </w:pPr>
            <w:r>
              <w:rPr>
                <w:rFonts w:hint="eastAsia" w:ascii="宋体" w:hAnsi="宋体" w:cs="宋体"/>
                <w:color w:val="auto"/>
                <w:sz w:val="24"/>
              </w:rPr>
              <w:t>每月</w:t>
            </w:r>
          </w:p>
        </w:tc>
        <w:tc>
          <w:tcPr>
            <w:tcW w:w="2851" w:type="dxa"/>
            <w:noWrap w:val="0"/>
            <w:tcMar>
              <w:left w:w="57" w:type="dxa"/>
              <w:right w:w="57" w:type="dxa"/>
            </w:tcMar>
            <w:vAlign w:val="center"/>
          </w:tcPr>
          <w:p w14:paraId="24E2C174">
            <w:pPr>
              <w:ind w:left="105" w:leftChars="50" w:right="105" w:rightChars="50" w:firstLine="360"/>
              <w:rPr>
                <w:rFonts w:hint="eastAsia" w:ascii="宋体" w:hAnsi="宋体" w:cs="宋体"/>
                <w:color w:val="auto"/>
                <w:sz w:val="24"/>
              </w:rPr>
            </w:pPr>
            <w:r>
              <w:rPr>
                <w:rFonts w:hint="eastAsia" w:ascii="宋体" w:hAnsi="宋体" w:cs="宋体"/>
                <w:color w:val="auto"/>
                <w:sz w:val="24"/>
              </w:rPr>
              <w:t>工作环境正常，各设备状态完好。</w:t>
            </w:r>
          </w:p>
        </w:tc>
      </w:tr>
      <w:tr w14:paraId="38345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691" w:type="dxa"/>
            <w:noWrap w:val="0"/>
            <w:tcMar>
              <w:left w:w="57" w:type="dxa"/>
              <w:right w:w="57" w:type="dxa"/>
            </w:tcMar>
            <w:vAlign w:val="center"/>
          </w:tcPr>
          <w:p w14:paraId="6E8A72DF">
            <w:pPr>
              <w:jc w:val="center"/>
              <w:rPr>
                <w:rFonts w:hint="eastAsia" w:ascii="宋体" w:hAnsi="宋体" w:cs="宋体"/>
                <w:color w:val="auto"/>
                <w:sz w:val="24"/>
              </w:rPr>
            </w:pPr>
            <w:r>
              <w:rPr>
                <w:rFonts w:hint="eastAsia" w:ascii="宋体" w:hAnsi="宋体" w:cs="宋体"/>
                <w:color w:val="auto"/>
                <w:sz w:val="24"/>
              </w:rPr>
              <w:t>2</w:t>
            </w:r>
          </w:p>
        </w:tc>
        <w:tc>
          <w:tcPr>
            <w:tcW w:w="1315" w:type="dxa"/>
            <w:noWrap w:val="0"/>
            <w:tcMar>
              <w:left w:w="57" w:type="dxa"/>
              <w:right w:w="57" w:type="dxa"/>
            </w:tcMar>
            <w:vAlign w:val="center"/>
          </w:tcPr>
          <w:p w14:paraId="473FDB95">
            <w:pPr>
              <w:jc w:val="center"/>
              <w:rPr>
                <w:rFonts w:hint="eastAsia" w:ascii="宋体" w:hAnsi="宋体" w:cs="宋体"/>
                <w:color w:val="auto"/>
                <w:sz w:val="24"/>
              </w:rPr>
            </w:pPr>
            <w:r>
              <w:rPr>
                <w:rFonts w:hint="eastAsia" w:ascii="宋体" w:hAnsi="宋体" w:cs="宋体"/>
                <w:color w:val="auto"/>
                <w:sz w:val="24"/>
              </w:rPr>
              <w:t>现场探测器</w:t>
            </w:r>
          </w:p>
        </w:tc>
        <w:tc>
          <w:tcPr>
            <w:tcW w:w="3541" w:type="dxa"/>
            <w:noWrap w:val="0"/>
            <w:tcMar>
              <w:left w:w="57" w:type="dxa"/>
              <w:right w:w="57" w:type="dxa"/>
            </w:tcMar>
            <w:vAlign w:val="center"/>
          </w:tcPr>
          <w:p w14:paraId="41F963E7">
            <w:pPr>
              <w:ind w:left="105" w:leftChars="50" w:right="105" w:rightChars="50" w:firstLine="360"/>
              <w:rPr>
                <w:rFonts w:hint="eastAsia" w:ascii="宋体" w:hAnsi="宋体" w:cs="宋体"/>
                <w:color w:val="auto"/>
                <w:sz w:val="24"/>
              </w:rPr>
            </w:pPr>
            <w:r>
              <w:rPr>
                <w:rFonts w:hint="eastAsia" w:ascii="宋体" w:hAnsi="宋体" w:cs="宋体"/>
                <w:color w:val="auto"/>
                <w:sz w:val="24"/>
              </w:rPr>
              <w:t>进行模拟火灾响应试验和故障报警试验。</w:t>
            </w:r>
          </w:p>
        </w:tc>
        <w:tc>
          <w:tcPr>
            <w:tcW w:w="723" w:type="dxa"/>
            <w:noWrap w:val="0"/>
            <w:tcMar>
              <w:left w:w="57" w:type="dxa"/>
              <w:right w:w="57" w:type="dxa"/>
            </w:tcMar>
            <w:vAlign w:val="center"/>
          </w:tcPr>
          <w:p w14:paraId="26DAADA1">
            <w:pPr>
              <w:jc w:val="center"/>
              <w:rPr>
                <w:rFonts w:hint="eastAsia" w:ascii="宋体" w:hAnsi="宋体" w:cs="宋体"/>
                <w:color w:val="auto"/>
                <w:sz w:val="24"/>
              </w:rPr>
            </w:pPr>
            <w:r>
              <w:rPr>
                <w:rFonts w:hint="eastAsia" w:ascii="宋体" w:hAnsi="宋体" w:cs="宋体"/>
                <w:color w:val="auto"/>
                <w:sz w:val="24"/>
              </w:rPr>
              <w:t>每季</w:t>
            </w:r>
          </w:p>
        </w:tc>
        <w:tc>
          <w:tcPr>
            <w:tcW w:w="2851" w:type="dxa"/>
            <w:noWrap w:val="0"/>
            <w:tcMar>
              <w:left w:w="57" w:type="dxa"/>
              <w:right w:w="57" w:type="dxa"/>
            </w:tcMar>
            <w:vAlign w:val="center"/>
          </w:tcPr>
          <w:p w14:paraId="05E24BE5">
            <w:pPr>
              <w:ind w:left="105" w:leftChars="50" w:right="105" w:rightChars="50" w:firstLine="360"/>
              <w:rPr>
                <w:rFonts w:hint="eastAsia" w:ascii="宋体" w:hAnsi="宋体" w:cs="宋体"/>
                <w:color w:val="auto"/>
                <w:sz w:val="24"/>
              </w:rPr>
            </w:pPr>
            <w:r>
              <w:rPr>
                <w:rFonts w:hint="eastAsia" w:ascii="宋体" w:hAnsi="宋体" w:cs="宋体"/>
                <w:color w:val="auto"/>
                <w:sz w:val="24"/>
              </w:rPr>
              <w:t>烟温感报警正常，每季检测100％。</w:t>
            </w:r>
          </w:p>
        </w:tc>
      </w:tr>
      <w:tr w14:paraId="7BA43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1" w:type="dxa"/>
            <w:noWrap w:val="0"/>
            <w:tcMar>
              <w:left w:w="57" w:type="dxa"/>
              <w:right w:w="57" w:type="dxa"/>
            </w:tcMar>
            <w:vAlign w:val="center"/>
          </w:tcPr>
          <w:p w14:paraId="6662D6DB">
            <w:pPr>
              <w:jc w:val="center"/>
              <w:rPr>
                <w:rFonts w:hint="eastAsia" w:ascii="宋体" w:hAnsi="宋体" w:cs="宋体"/>
                <w:color w:val="auto"/>
                <w:sz w:val="24"/>
              </w:rPr>
            </w:pPr>
            <w:r>
              <w:rPr>
                <w:rFonts w:hint="eastAsia" w:ascii="宋体" w:hAnsi="宋体" w:cs="宋体"/>
                <w:color w:val="auto"/>
                <w:sz w:val="24"/>
              </w:rPr>
              <w:t>3</w:t>
            </w:r>
          </w:p>
        </w:tc>
        <w:tc>
          <w:tcPr>
            <w:tcW w:w="1315" w:type="dxa"/>
            <w:noWrap w:val="0"/>
            <w:tcMar>
              <w:left w:w="57" w:type="dxa"/>
              <w:right w:w="57" w:type="dxa"/>
            </w:tcMar>
            <w:vAlign w:val="center"/>
          </w:tcPr>
          <w:p w14:paraId="07D7EC71">
            <w:pPr>
              <w:jc w:val="center"/>
              <w:rPr>
                <w:rFonts w:hint="eastAsia" w:ascii="宋体" w:hAnsi="宋体" w:cs="宋体"/>
                <w:color w:val="auto"/>
                <w:sz w:val="24"/>
              </w:rPr>
            </w:pPr>
            <w:r>
              <w:rPr>
                <w:rFonts w:hint="eastAsia" w:ascii="宋体" w:hAnsi="宋体" w:cs="宋体"/>
                <w:color w:val="auto"/>
                <w:sz w:val="24"/>
              </w:rPr>
              <w:t>手动报警按钮</w:t>
            </w:r>
          </w:p>
        </w:tc>
        <w:tc>
          <w:tcPr>
            <w:tcW w:w="3541" w:type="dxa"/>
            <w:noWrap w:val="0"/>
            <w:tcMar>
              <w:left w:w="57" w:type="dxa"/>
              <w:right w:w="57" w:type="dxa"/>
            </w:tcMar>
            <w:vAlign w:val="center"/>
          </w:tcPr>
          <w:p w14:paraId="18A9961B">
            <w:pPr>
              <w:ind w:left="105" w:leftChars="50" w:right="105" w:rightChars="50" w:firstLine="360"/>
              <w:rPr>
                <w:rFonts w:hint="eastAsia" w:ascii="宋体" w:hAnsi="宋体" w:cs="宋体"/>
                <w:color w:val="auto"/>
                <w:sz w:val="24"/>
              </w:rPr>
            </w:pPr>
            <w:r>
              <w:rPr>
                <w:rFonts w:hint="eastAsia" w:ascii="宋体" w:hAnsi="宋体" w:cs="宋体"/>
                <w:color w:val="auto"/>
                <w:sz w:val="24"/>
              </w:rPr>
              <w:t>进行模拟火灾响应试验和故障报警试验。</w:t>
            </w:r>
          </w:p>
        </w:tc>
        <w:tc>
          <w:tcPr>
            <w:tcW w:w="723" w:type="dxa"/>
            <w:noWrap w:val="0"/>
            <w:tcMar>
              <w:left w:w="57" w:type="dxa"/>
              <w:right w:w="57" w:type="dxa"/>
            </w:tcMar>
            <w:vAlign w:val="center"/>
          </w:tcPr>
          <w:p w14:paraId="3CFD02CA">
            <w:pPr>
              <w:jc w:val="center"/>
              <w:rPr>
                <w:rFonts w:hint="eastAsia" w:ascii="宋体" w:hAnsi="宋体" w:cs="宋体"/>
                <w:color w:val="auto"/>
                <w:sz w:val="24"/>
              </w:rPr>
            </w:pPr>
            <w:r>
              <w:rPr>
                <w:rFonts w:hint="eastAsia" w:ascii="宋体" w:hAnsi="宋体" w:cs="宋体"/>
                <w:color w:val="auto"/>
                <w:sz w:val="24"/>
              </w:rPr>
              <w:t>每季</w:t>
            </w:r>
          </w:p>
        </w:tc>
        <w:tc>
          <w:tcPr>
            <w:tcW w:w="2851" w:type="dxa"/>
            <w:noWrap w:val="0"/>
            <w:tcMar>
              <w:left w:w="57" w:type="dxa"/>
              <w:right w:w="57" w:type="dxa"/>
            </w:tcMar>
            <w:vAlign w:val="center"/>
          </w:tcPr>
          <w:p w14:paraId="53037436">
            <w:pPr>
              <w:ind w:left="105" w:leftChars="50" w:right="105" w:rightChars="50" w:firstLine="360"/>
              <w:rPr>
                <w:rFonts w:hint="eastAsia" w:ascii="宋体" w:hAnsi="宋体" w:cs="宋体"/>
                <w:color w:val="auto"/>
                <w:sz w:val="24"/>
              </w:rPr>
            </w:pPr>
            <w:r>
              <w:rPr>
                <w:rFonts w:hint="eastAsia" w:ascii="宋体" w:hAnsi="宋体" w:cs="宋体"/>
                <w:color w:val="auto"/>
                <w:sz w:val="24"/>
              </w:rPr>
              <w:t>手报正常，每季检测100％。</w:t>
            </w:r>
          </w:p>
        </w:tc>
      </w:tr>
      <w:tr w14:paraId="42AD5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691" w:type="dxa"/>
            <w:noWrap w:val="0"/>
            <w:tcMar>
              <w:left w:w="57" w:type="dxa"/>
              <w:right w:w="57" w:type="dxa"/>
            </w:tcMar>
            <w:vAlign w:val="center"/>
          </w:tcPr>
          <w:p w14:paraId="1E391950">
            <w:pPr>
              <w:jc w:val="center"/>
              <w:rPr>
                <w:rFonts w:hint="eastAsia" w:ascii="宋体" w:hAnsi="宋体" w:cs="宋体"/>
                <w:color w:val="auto"/>
                <w:sz w:val="24"/>
              </w:rPr>
            </w:pPr>
            <w:r>
              <w:rPr>
                <w:rFonts w:hint="eastAsia" w:ascii="宋体" w:hAnsi="宋体" w:cs="宋体"/>
                <w:color w:val="auto"/>
                <w:sz w:val="24"/>
              </w:rPr>
              <w:t>4</w:t>
            </w:r>
          </w:p>
        </w:tc>
        <w:tc>
          <w:tcPr>
            <w:tcW w:w="1315" w:type="dxa"/>
            <w:noWrap w:val="0"/>
            <w:tcMar>
              <w:left w:w="57" w:type="dxa"/>
              <w:right w:w="57" w:type="dxa"/>
            </w:tcMar>
            <w:vAlign w:val="center"/>
          </w:tcPr>
          <w:p w14:paraId="38CF6BF6">
            <w:pPr>
              <w:jc w:val="center"/>
              <w:rPr>
                <w:rFonts w:hint="eastAsia" w:ascii="宋体" w:hAnsi="宋体" w:cs="宋体"/>
                <w:color w:val="auto"/>
                <w:sz w:val="24"/>
              </w:rPr>
            </w:pPr>
            <w:r>
              <w:rPr>
                <w:rFonts w:hint="eastAsia" w:ascii="宋体" w:hAnsi="宋体" w:cs="宋体"/>
                <w:color w:val="auto"/>
                <w:sz w:val="24"/>
              </w:rPr>
              <w:t>报警主机</w:t>
            </w:r>
          </w:p>
        </w:tc>
        <w:tc>
          <w:tcPr>
            <w:tcW w:w="3541" w:type="dxa"/>
            <w:noWrap w:val="0"/>
            <w:tcMar>
              <w:left w:w="57" w:type="dxa"/>
              <w:right w:w="57" w:type="dxa"/>
            </w:tcMar>
            <w:vAlign w:val="center"/>
          </w:tcPr>
          <w:p w14:paraId="29B74FCD">
            <w:pPr>
              <w:ind w:left="105" w:leftChars="50" w:right="105" w:rightChars="50" w:firstLine="360"/>
              <w:rPr>
                <w:rFonts w:hint="eastAsia" w:ascii="宋体" w:hAnsi="宋体" w:cs="宋体"/>
                <w:color w:val="auto"/>
                <w:sz w:val="24"/>
              </w:rPr>
            </w:pPr>
            <w:r>
              <w:rPr>
                <w:rFonts w:hint="eastAsia" w:ascii="宋体" w:hAnsi="宋体" w:cs="宋体"/>
                <w:color w:val="auto"/>
                <w:sz w:val="24"/>
              </w:rPr>
              <w:t>进行模拟火灾响应试验和故障报警试验。</w:t>
            </w:r>
          </w:p>
        </w:tc>
        <w:tc>
          <w:tcPr>
            <w:tcW w:w="723" w:type="dxa"/>
            <w:noWrap w:val="0"/>
            <w:tcMar>
              <w:left w:w="57" w:type="dxa"/>
              <w:right w:w="57" w:type="dxa"/>
            </w:tcMar>
            <w:vAlign w:val="center"/>
          </w:tcPr>
          <w:p w14:paraId="5DD93951">
            <w:pPr>
              <w:jc w:val="center"/>
              <w:rPr>
                <w:rFonts w:hint="eastAsia" w:ascii="宋体" w:hAnsi="宋体" w:cs="宋体"/>
                <w:color w:val="auto"/>
                <w:sz w:val="24"/>
              </w:rPr>
            </w:pPr>
            <w:r>
              <w:rPr>
                <w:rFonts w:hint="eastAsia" w:ascii="宋体" w:hAnsi="宋体" w:cs="宋体"/>
                <w:color w:val="auto"/>
                <w:sz w:val="24"/>
              </w:rPr>
              <w:t>每季</w:t>
            </w:r>
          </w:p>
        </w:tc>
        <w:tc>
          <w:tcPr>
            <w:tcW w:w="2851" w:type="dxa"/>
            <w:noWrap w:val="0"/>
            <w:tcMar>
              <w:left w:w="57" w:type="dxa"/>
              <w:right w:w="57" w:type="dxa"/>
            </w:tcMar>
            <w:vAlign w:val="center"/>
          </w:tcPr>
          <w:p w14:paraId="064B5189">
            <w:pPr>
              <w:ind w:left="105" w:leftChars="50" w:right="105" w:rightChars="50" w:firstLine="360"/>
              <w:rPr>
                <w:rFonts w:hint="eastAsia" w:ascii="宋体" w:hAnsi="宋体" w:cs="宋体"/>
                <w:color w:val="auto"/>
                <w:sz w:val="24"/>
              </w:rPr>
            </w:pPr>
            <w:r>
              <w:rPr>
                <w:rFonts w:hint="eastAsia" w:ascii="宋体" w:hAnsi="宋体" w:cs="宋体"/>
                <w:color w:val="auto"/>
                <w:sz w:val="24"/>
              </w:rPr>
              <w:t>主机报警正常，每季检测100％。</w:t>
            </w:r>
          </w:p>
        </w:tc>
      </w:tr>
      <w:tr w14:paraId="4E002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trPr>
        <w:tc>
          <w:tcPr>
            <w:tcW w:w="691" w:type="dxa"/>
            <w:noWrap w:val="0"/>
            <w:tcMar>
              <w:left w:w="57" w:type="dxa"/>
              <w:right w:w="57" w:type="dxa"/>
            </w:tcMar>
            <w:vAlign w:val="center"/>
          </w:tcPr>
          <w:p w14:paraId="42AFE81A">
            <w:pPr>
              <w:jc w:val="center"/>
              <w:rPr>
                <w:rFonts w:hint="eastAsia" w:ascii="宋体" w:hAnsi="宋体" w:cs="宋体"/>
                <w:color w:val="auto"/>
                <w:sz w:val="24"/>
              </w:rPr>
            </w:pPr>
            <w:r>
              <w:rPr>
                <w:rFonts w:hint="eastAsia" w:ascii="宋体" w:hAnsi="宋体" w:cs="宋体"/>
                <w:color w:val="auto"/>
                <w:sz w:val="24"/>
              </w:rPr>
              <w:t>5</w:t>
            </w:r>
          </w:p>
        </w:tc>
        <w:tc>
          <w:tcPr>
            <w:tcW w:w="1315" w:type="dxa"/>
            <w:noWrap w:val="0"/>
            <w:tcMar>
              <w:left w:w="57" w:type="dxa"/>
              <w:right w:w="57" w:type="dxa"/>
            </w:tcMar>
            <w:vAlign w:val="center"/>
          </w:tcPr>
          <w:p w14:paraId="11F9E719">
            <w:pPr>
              <w:jc w:val="center"/>
              <w:rPr>
                <w:rFonts w:hint="eastAsia" w:ascii="宋体" w:hAnsi="宋体" w:cs="宋体"/>
                <w:color w:val="auto"/>
                <w:sz w:val="24"/>
              </w:rPr>
            </w:pPr>
            <w:r>
              <w:rPr>
                <w:rFonts w:hint="eastAsia" w:ascii="宋体" w:hAnsi="宋体" w:cs="宋体"/>
                <w:color w:val="auto"/>
                <w:sz w:val="24"/>
              </w:rPr>
              <w:t>手动\自动检测</w:t>
            </w:r>
          </w:p>
        </w:tc>
        <w:tc>
          <w:tcPr>
            <w:tcW w:w="3541" w:type="dxa"/>
            <w:noWrap w:val="0"/>
            <w:tcMar>
              <w:left w:w="57" w:type="dxa"/>
              <w:right w:w="57" w:type="dxa"/>
            </w:tcMar>
            <w:vAlign w:val="center"/>
          </w:tcPr>
          <w:p w14:paraId="79CF347E">
            <w:pPr>
              <w:ind w:left="105" w:leftChars="50" w:right="105" w:rightChars="50" w:firstLine="360"/>
              <w:rPr>
                <w:rFonts w:hint="eastAsia" w:ascii="宋体" w:hAnsi="宋体" w:cs="宋体"/>
                <w:color w:val="auto"/>
                <w:sz w:val="24"/>
              </w:rPr>
            </w:pPr>
            <w:r>
              <w:rPr>
                <w:rFonts w:hint="eastAsia" w:ascii="宋体" w:hAnsi="宋体" w:cs="宋体"/>
                <w:color w:val="auto"/>
                <w:sz w:val="24"/>
              </w:rPr>
              <w:t>防护区模拟自动启动试验，能根据程序自动启动防护分区的电磁阀，实施模拟喷气。</w:t>
            </w:r>
          </w:p>
        </w:tc>
        <w:tc>
          <w:tcPr>
            <w:tcW w:w="723" w:type="dxa"/>
            <w:noWrap w:val="0"/>
            <w:tcMar>
              <w:left w:w="57" w:type="dxa"/>
              <w:right w:w="57" w:type="dxa"/>
            </w:tcMar>
            <w:vAlign w:val="center"/>
          </w:tcPr>
          <w:p w14:paraId="2BB9A927">
            <w:pPr>
              <w:jc w:val="center"/>
              <w:rPr>
                <w:rFonts w:hint="eastAsia" w:ascii="宋体" w:hAnsi="宋体" w:cs="宋体"/>
                <w:color w:val="auto"/>
                <w:sz w:val="24"/>
              </w:rPr>
            </w:pPr>
            <w:r>
              <w:rPr>
                <w:rFonts w:hint="eastAsia" w:ascii="宋体" w:hAnsi="宋体" w:cs="宋体"/>
                <w:color w:val="auto"/>
                <w:sz w:val="24"/>
              </w:rPr>
              <w:t>每半年</w:t>
            </w:r>
          </w:p>
        </w:tc>
        <w:tc>
          <w:tcPr>
            <w:tcW w:w="2851" w:type="dxa"/>
            <w:noWrap w:val="0"/>
            <w:tcMar>
              <w:left w:w="57" w:type="dxa"/>
              <w:right w:w="57" w:type="dxa"/>
            </w:tcMar>
            <w:vAlign w:val="center"/>
          </w:tcPr>
          <w:p w14:paraId="75094625">
            <w:pPr>
              <w:ind w:left="105" w:leftChars="50" w:right="105" w:rightChars="50" w:firstLine="360"/>
              <w:rPr>
                <w:rFonts w:hint="eastAsia" w:ascii="宋体" w:hAnsi="宋体" w:cs="宋体"/>
                <w:color w:val="auto"/>
                <w:sz w:val="24"/>
              </w:rPr>
            </w:pPr>
            <w:r>
              <w:rPr>
                <w:rFonts w:hint="eastAsia" w:ascii="宋体" w:hAnsi="宋体" w:cs="宋体"/>
                <w:color w:val="auto"/>
                <w:sz w:val="24"/>
              </w:rPr>
              <w:t>手自动启动正常。</w:t>
            </w:r>
          </w:p>
        </w:tc>
      </w:tr>
      <w:tr w14:paraId="6F0E8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691" w:type="dxa"/>
            <w:noWrap w:val="0"/>
            <w:tcMar>
              <w:left w:w="57" w:type="dxa"/>
              <w:right w:w="57" w:type="dxa"/>
            </w:tcMar>
            <w:vAlign w:val="center"/>
          </w:tcPr>
          <w:p w14:paraId="3DDF14CA">
            <w:pPr>
              <w:jc w:val="center"/>
              <w:rPr>
                <w:rFonts w:hint="eastAsia" w:ascii="宋体" w:hAnsi="宋体" w:cs="宋体"/>
                <w:color w:val="auto"/>
                <w:sz w:val="24"/>
              </w:rPr>
            </w:pPr>
            <w:r>
              <w:rPr>
                <w:rFonts w:hint="eastAsia" w:ascii="宋体" w:hAnsi="宋体" w:cs="宋体"/>
                <w:color w:val="auto"/>
                <w:sz w:val="24"/>
              </w:rPr>
              <w:t>6</w:t>
            </w:r>
          </w:p>
        </w:tc>
        <w:tc>
          <w:tcPr>
            <w:tcW w:w="1315" w:type="dxa"/>
            <w:noWrap w:val="0"/>
            <w:tcMar>
              <w:left w:w="57" w:type="dxa"/>
              <w:right w:w="57" w:type="dxa"/>
            </w:tcMar>
            <w:vAlign w:val="center"/>
          </w:tcPr>
          <w:p w14:paraId="7F5D2E48">
            <w:pPr>
              <w:autoSpaceDE w:val="0"/>
              <w:autoSpaceDN w:val="0"/>
              <w:adjustRightInd w:val="0"/>
              <w:jc w:val="center"/>
              <w:rPr>
                <w:rFonts w:hint="eastAsia" w:ascii="宋体" w:hAnsi="宋体" w:cs="宋体"/>
                <w:color w:val="auto"/>
                <w:sz w:val="24"/>
              </w:rPr>
            </w:pPr>
            <w:r>
              <w:rPr>
                <w:rFonts w:hint="eastAsia" w:ascii="宋体" w:hAnsi="宋体" w:cs="宋体"/>
                <w:color w:val="auto"/>
                <w:sz w:val="24"/>
              </w:rPr>
              <w:t>信号回路</w:t>
            </w:r>
          </w:p>
        </w:tc>
        <w:tc>
          <w:tcPr>
            <w:tcW w:w="3541" w:type="dxa"/>
            <w:noWrap w:val="0"/>
            <w:tcMar>
              <w:left w:w="57" w:type="dxa"/>
              <w:right w:w="57" w:type="dxa"/>
            </w:tcMar>
            <w:vAlign w:val="center"/>
          </w:tcPr>
          <w:p w14:paraId="1DC8C188">
            <w:pPr>
              <w:ind w:left="105" w:leftChars="50" w:right="105" w:rightChars="50" w:firstLine="360"/>
              <w:rPr>
                <w:rFonts w:hint="eastAsia" w:ascii="宋体" w:hAnsi="宋体" w:cs="宋体"/>
                <w:color w:val="auto"/>
                <w:sz w:val="24"/>
              </w:rPr>
            </w:pPr>
            <w:r>
              <w:rPr>
                <w:rFonts w:hint="eastAsia" w:ascii="宋体" w:hAnsi="宋体" w:cs="宋体"/>
                <w:color w:val="auto"/>
                <w:sz w:val="24"/>
              </w:rPr>
              <w:t>进行回路电压、回路工作电阻、回路对地电阻测试。</w:t>
            </w:r>
          </w:p>
        </w:tc>
        <w:tc>
          <w:tcPr>
            <w:tcW w:w="723" w:type="dxa"/>
            <w:noWrap w:val="0"/>
            <w:tcMar>
              <w:left w:w="57" w:type="dxa"/>
              <w:right w:w="57" w:type="dxa"/>
            </w:tcMar>
            <w:vAlign w:val="center"/>
          </w:tcPr>
          <w:p w14:paraId="58F65E19">
            <w:pPr>
              <w:jc w:val="center"/>
              <w:rPr>
                <w:rFonts w:hint="eastAsia" w:ascii="宋体" w:hAnsi="宋体" w:cs="宋体"/>
                <w:color w:val="auto"/>
                <w:sz w:val="24"/>
              </w:rPr>
            </w:pPr>
            <w:r>
              <w:rPr>
                <w:rFonts w:hint="eastAsia" w:ascii="宋体" w:hAnsi="宋体" w:cs="宋体"/>
                <w:color w:val="auto"/>
                <w:sz w:val="24"/>
              </w:rPr>
              <w:t>每季</w:t>
            </w:r>
          </w:p>
        </w:tc>
        <w:tc>
          <w:tcPr>
            <w:tcW w:w="2851" w:type="dxa"/>
            <w:noWrap w:val="0"/>
            <w:tcMar>
              <w:left w:w="57" w:type="dxa"/>
              <w:right w:w="57" w:type="dxa"/>
            </w:tcMar>
            <w:vAlign w:val="center"/>
          </w:tcPr>
          <w:p w14:paraId="6DC5EF46">
            <w:pPr>
              <w:ind w:left="105" w:leftChars="50" w:right="105" w:rightChars="50" w:firstLine="360"/>
              <w:rPr>
                <w:rFonts w:hint="eastAsia" w:ascii="宋体" w:hAnsi="宋体" w:cs="宋体"/>
                <w:color w:val="auto"/>
                <w:sz w:val="24"/>
              </w:rPr>
            </w:pPr>
            <w:r>
              <w:rPr>
                <w:rFonts w:hint="eastAsia" w:ascii="宋体" w:hAnsi="宋体" w:cs="宋体"/>
                <w:color w:val="auto"/>
                <w:sz w:val="24"/>
              </w:rPr>
              <w:t>回路测试正常。</w:t>
            </w:r>
          </w:p>
        </w:tc>
      </w:tr>
      <w:tr w14:paraId="619B2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691" w:type="dxa"/>
            <w:noWrap w:val="0"/>
            <w:tcMar>
              <w:left w:w="57" w:type="dxa"/>
              <w:right w:w="57" w:type="dxa"/>
            </w:tcMar>
            <w:vAlign w:val="center"/>
          </w:tcPr>
          <w:p w14:paraId="675DF10A">
            <w:pPr>
              <w:jc w:val="center"/>
              <w:rPr>
                <w:rFonts w:hint="eastAsia" w:ascii="宋体" w:hAnsi="宋体" w:cs="宋体"/>
                <w:color w:val="auto"/>
                <w:sz w:val="24"/>
              </w:rPr>
            </w:pPr>
            <w:r>
              <w:rPr>
                <w:rFonts w:hint="eastAsia" w:ascii="宋体" w:hAnsi="宋体" w:cs="宋体"/>
                <w:color w:val="auto"/>
                <w:sz w:val="24"/>
              </w:rPr>
              <w:t>7</w:t>
            </w:r>
          </w:p>
        </w:tc>
        <w:tc>
          <w:tcPr>
            <w:tcW w:w="1315" w:type="dxa"/>
            <w:noWrap w:val="0"/>
            <w:tcMar>
              <w:left w:w="57" w:type="dxa"/>
              <w:right w:w="57" w:type="dxa"/>
            </w:tcMar>
            <w:vAlign w:val="center"/>
          </w:tcPr>
          <w:p w14:paraId="64041E45">
            <w:pPr>
              <w:autoSpaceDE w:val="0"/>
              <w:autoSpaceDN w:val="0"/>
              <w:adjustRightInd w:val="0"/>
              <w:jc w:val="center"/>
              <w:rPr>
                <w:rFonts w:hint="eastAsia" w:ascii="宋体" w:hAnsi="宋体" w:cs="宋体"/>
                <w:color w:val="auto"/>
                <w:sz w:val="24"/>
              </w:rPr>
            </w:pPr>
            <w:r>
              <w:rPr>
                <w:rFonts w:hint="eastAsia" w:ascii="宋体" w:hAnsi="宋体" w:cs="宋体"/>
                <w:color w:val="auto"/>
                <w:sz w:val="24"/>
              </w:rPr>
              <w:t>线路维护</w:t>
            </w:r>
          </w:p>
        </w:tc>
        <w:tc>
          <w:tcPr>
            <w:tcW w:w="3541" w:type="dxa"/>
            <w:noWrap w:val="0"/>
            <w:tcMar>
              <w:left w:w="57" w:type="dxa"/>
              <w:right w:w="57" w:type="dxa"/>
            </w:tcMar>
            <w:vAlign w:val="center"/>
          </w:tcPr>
          <w:p w14:paraId="65E9D929">
            <w:pPr>
              <w:ind w:left="105" w:leftChars="50" w:right="105" w:rightChars="50" w:firstLine="360"/>
              <w:rPr>
                <w:rFonts w:hint="eastAsia" w:ascii="宋体" w:hAnsi="宋体" w:cs="宋体"/>
                <w:color w:val="auto"/>
                <w:sz w:val="24"/>
              </w:rPr>
            </w:pPr>
            <w:r>
              <w:rPr>
                <w:rFonts w:hint="eastAsia" w:ascii="宋体" w:hAnsi="宋体" w:cs="宋体"/>
                <w:color w:val="auto"/>
                <w:sz w:val="24"/>
              </w:rPr>
              <w:t>内部各接线端子和信号（电源）线进行检查维护。</w:t>
            </w:r>
          </w:p>
        </w:tc>
        <w:tc>
          <w:tcPr>
            <w:tcW w:w="723" w:type="dxa"/>
            <w:noWrap w:val="0"/>
            <w:tcMar>
              <w:left w:w="57" w:type="dxa"/>
              <w:right w:w="57" w:type="dxa"/>
            </w:tcMar>
            <w:vAlign w:val="center"/>
          </w:tcPr>
          <w:p w14:paraId="37A10138">
            <w:pPr>
              <w:jc w:val="center"/>
              <w:rPr>
                <w:rFonts w:hint="eastAsia" w:ascii="宋体" w:hAnsi="宋体" w:cs="宋体"/>
                <w:color w:val="auto"/>
                <w:sz w:val="24"/>
              </w:rPr>
            </w:pPr>
            <w:r>
              <w:rPr>
                <w:rFonts w:hint="eastAsia" w:ascii="宋体" w:hAnsi="宋体" w:cs="宋体"/>
                <w:color w:val="auto"/>
                <w:sz w:val="24"/>
              </w:rPr>
              <w:t>每季</w:t>
            </w:r>
          </w:p>
        </w:tc>
        <w:tc>
          <w:tcPr>
            <w:tcW w:w="2851" w:type="dxa"/>
            <w:noWrap w:val="0"/>
            <w:tcMar>
              <w:left w:w="57" w:type="dxa"/>
              <w:right w:w="57" w:type="dxa"/>
            </w:tcMar>
            <w:vAlign w:val="center"/>
          </w:tcPr>
          <w:p w14:paraId="7807D12B">
            <w:pPr>
              <w:ind w:left="105" w:leftChars="50" w:right="105" w:rightChars="50" w:firstLine="360"/>
              <w:rPr>
                <w:rFonts w:hint="eastAsia" w:ascii="宋体" w:hAnsi="宋体" w:cs="宋体"/>
                <w:color w:val="auto"/>
                <w:sz w:val="24"/>
              </w:rPr>
            </w:pPr>
            <w:r>
              <w:rPr>
                <w:rFonts w:hint="eastAsia" w:ascii="宋体" w:hAnsi="宋体" w:cs="宋体"/>
                <w:color w:val="auto"/>
                <w:sz w:val="24"/>
              </w:rPr>
              <w:t>各端连接牢固，不松动，导线无破损，老化。</w:t>
            </w:r>
          </w:p>
        </w:tc>
      </w:tr>
      <w:tr w14:paraId="5E086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1" w:type="dxa"/>
            <w:noWrap w:val="0"/>
            <w:tcMar>
              <w:left w:w="57" w:type="dxa"/>
              <w:right w:w="57" w:type="dxa"/>
            </w:tcMar>
            <w:vAlign w:val="center"/>
          </w:tcPr>
          <w:p w14:paraId="2EC6A0C8">
            <w:pPr>
              <w:jc w:val="center"/>
              <w:rPr>
                <w:rFonts w:hint="eastAsia" w:ascii="宋体" w:hAnsi="宋体" w:cs="宋体"/>
                <w:color w:val="auto"/>
                <w:sz w:val="24"/>
              </w:rPr>
            </w:pPr>
            <w:r>
              <w:rPr>
                <w:rFonts w:hint="eastAsia" w:ascii="宋体" w:hAnsi="宋体" w:cs="宋体"/>
                <w:color w:val="auto"/>
                <w:sz w:val="24"/>
              </w:rPr>
              <w:t>8</w:t>
            </w:r>
          </w:p>
        </w:tc>
        <w:tc>
          <w:tcPr>
            <w:tcW w:w="1315" w:type="dxa"/>
            <w:noWrap w:val="0"/>
            <w:tcMar>
              <w:left w:w="57" w:type="dxa"/>
              <w:right w:w="57" w:type="dxa"/>
            </w:tcMar>
            <w:vAlign w:val="center"/>
          </w:tcPr>
          <w:p w14:paraId="4CEE051D">
            <w:pPr>
              <w:autoSpaceDE w:val="0"/>
              <w:autoSpaceDN w:val="0"/>
              <w:adjustRightInd w:val="0"/>
              <w:jc w:val="center"/>
              <w:rPr>
                <w:rFonts w:hint="eastAsia" w:ascii="宋体" w:hAnsi="宋体" w:cs="宋体"/>
                <w:color w:val="auto"/>
                <w:sz w:val="24"/>
              </w:rPr>
            </w:pPr>
            <w:r>
              <w:rPr>
                <w:rFonts w:hint="eastAsia" w:ascii="宋体" w:hAnsi="宋体" w:cs="宋体"/>
                <w:color w:val="auto"/>
                <w:sz w:val="24"/>
              </w:rPr>
              <w:t>容量检查</w:t>
            </w:r>
          </w:p>
        </w:tc>
        <w:tc>
          <w:tcPr>
            <w:tcW w:w="3541" w:type="dxa"/>
            <w:noWrap w:val="0"/>
            <w:tcMar>
              <w:left w:w="57" w:type="dxa"/>
              <w:right w:w="57" w:type="dxa"/>
            </w:tcMar>
            <w:vAlign w:val="center"/>
          </w:tcPr>
          <w:p w14:paraId="22FD6181">
            <w:pPr>
              <w:ind w:left="105" w:leftChars="50" w:right="105" w:rightChars="50" w:firstLine="360"/>
              <w:rPr>
                <w:rFonts w:hint="eastAsia" w:ascii="宋体" w:hAnsi="宋体" w:cs="宋体"/>
                <w:color w:val="auto"/>
                <w:sz w:val="24"/>
              </w:rPr>
            </w:pPr>
            <w:r>
              <w:rPr>
                <w:rFonts w:hint="eastAsia" w:ascii="宋体" w:hAnsi="宋体" w:cs="宋体"/>
                <w:color w:val="auto"/>
                <w:sz w:val="24"/>
              </w:rPr>
              <w:t>储存容器容量检查（净重不得小于95%），表针指示在正常范围。</w:t>
            </w:r>
          </w:p>
        </w:tc>
        <w:tc>
          <w:tcPr>
            <w:tcW w:w="723" w:type="dxa"/>
            <w:noWrap w:val="0"/>
            <w:tcMar>
              <w:left w:w="57" w:type="dxa"/>
              <w:right w:w="57" w:type="dxa"/>
            </w:tcMar>
            <w:vAlign w:val="center"/>
          </w:tcPr>
          <w:p w14:paraId="3C411B81">
            <w:pPr>
              <w:jc w:val="center"/>
              <w:rPr>
                <w:rFonts w:hint="eastAsia" w:ascii="宋体" w:hAnsi="宋体" w:cs="宋体"/>
                <w:color w:val="auto"/>
                <w:sz w:val="24"/>
              </w:rPr>
            </w:pPr>
            <w:r>
              <w:rPr>
                <w:rFonts w:hint="eastAsia" w:ascii="宋体" w:hAnsi="宋体" w:cs="宋体"/>
                <w:color w:val="auto"/>
                <w:sz w:val="24"/>
              </w:rPr>
              <w:t>每月</w:t>
            </w:r>
          </w:p>
        </w:tc>
        <w:tc>
          <w:tcPr>
            <w:tcW w:w="2851" w:type="dxa"/>
            <w:noWrap w:val="0"/>
            <w:tcMar>
              <w:left w:w="57" w:type="dxa"/>
              <w:right w:w="57" w:type="dxa"/>
            </w:tcMar>
            <w:vAlign w:val="center"/>
          </w:tcPr>
          <w:p w14:paraId="1FC1B598">
            <w:pPr>
              <w:ind w:left="105" w:leftChars="50" w:right="105" w:rightChars="50" w:firstLine="360"/>
              <w:rPr>
                <w:rFonts w:hint="eastAsia" w:ascii="宋体" w:hAnsi="宋体" w:cs="宋体"/>
                <w:color w:val="auto"/>
                <w:sz w:val="24"/>
              </w:rPr>
            </w:pPr>
            <w:r>
              <w:rPr>
                <w:rFonts w:hint="eastAsia" w:ascii="宋体" w:hAnsi="宋体" w:cs="宋体"/>
                <w:color w:val="auto"/>
                <w:sz w:val="24"/>
              </w:rPr>
              <w:t>指示在正常范围（表针在绿色范围内为正常,红色为需补气）。</w:t>
            </w:r>
          </w:p>
        </w:tc>
      </w:tr>
      <w:tr w14:paraId="24B3F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691" w:type="dxa"/>
            <w:noWrap w:val="0"/>
            <w:tcMar>
              <w:left w:w="57" w:type="dxa"/>
              <w:right w:w="57" w:type="dxa"/>
            </w:tcMar>
            <w:vAlign w:val="center"/>
          </w:tcPr>
          <w:p w14:paraId="7638CCBA">
            <w:pPr>
              <w:jc w:val="center"/>
              <w:rPr>
                <w:rFonts w:hint="eastAsia" w:ascii="宋体" w:hAnsi="宋体" w:cs="宋体"/>
                <w:color w:val="auto"/>
                <w:sz w:val="24"/>
              </w:rPr>
            </w:pPr>
            <w:r>
              <w:rPr>
                <w:rFonts w:hint="eastAsia" w:ascii="宋体" w:hAnsi="宋体" w:cs="宋体"/>
                <w:color w:val="auto"/>
                <w:sz w:val="24"/>
              </w:rPr>
              <w:t>9</w:t>
            </w:r>
          </w:p>
        </w:tc>
        <w:tc>
          <w:tcPr>
            <w:tcW w:w="1315" w:type="dxa"/>
            <w:noWrap w:val="0"/>
            <w:tcMar>
              <w:left w:w="57" w:type="dxa"/>
              <w:right w:w="57" w:type="dxa"/>
            </w:tcMar>
            <w:vAlign w:val="center"/>
          </w:tcPr>
          <w:p w14:paraId="62BD7742">
            <w:pPr>
              <w:autoSpaceDE w:val="0"/>
              <w:autoSpaceDN w:val="0"/>
              <w:adjustRightInd w:val="0"/>
              <w:jc w:val="center"/>
              <w:rPr>
                <w:rFonts w:hint="eastAsia" w:ascii="宋体" w:hAnsi="宋体" w:cs="宋体"/>
                <w:color w:val="auto"/>
                <w:sz w:val="24"/>
              </w:rPr>
            </w:pPr>
            <w:r>
              <w:rPr>
                <w:rFonts w:hint="eastAsia" w:ascii="宋体" w:hAnsi="宋体" w:cs="宋体"/>
                <w:color w:val="auto"/>
                <w:sz w:val="24"/>
              </w:rPr>
              <w:t>内部除尘</w:t>
            </w:r>
          </w:p>
        </w:tc>
        <w:tc>
          <w:tcPr>
            <w:tcW w:w="3541" w:type="dxa"/>
            <w:noWrap w:val="0"/>
            <w:tcMar>
              <w:left w:w="57" w:type="dxa"/>
              <w:right w:w="57" w:type="dxa"/>
            </w:tcMar>
            <w:vAlign w:val="center"/>
          </w:tcPr>
          <w:p w14:paraId="4E4E8BE0">
            <w:pPr>
              <w:ind w:left="105" w:leftChars="50" w:right="105" w:rightChars="50" w:firstLine="360"/>
              <w:rPr>
                <w:rFonts w:hint="eastAsia" w:ascii="宋体" w:hAnsi="宋体" w:cs="宋体"/>
                <w:color w:val="auto"/>
                <w:sz w:val="24"/>
              </w:rPr>
            </w:pPr>
            <w:r>
              <w:rPr>
                <w:rFonts w:hint="eastAsia" w:ascii="宋体" w:hAnsi="宋体" w:cs="宋体"/>
                <w:color w:val="auto"/>
                <w:sz w:val="24"/>
              </w:rPr>
              <w:t>报警控制器内部及机房各设备进行除尘。</w:t>
            </w:r>
          </w:p>
        </w:tc>
        <w:tc>
          <w:tcPr>
            <w:tcW w:w="723" w:type="dxa"/>
            <w:noWrap w:val="0"/>
            <w:tcMar>
              <w:left w:w="57" w:type="dxa"/>
              <w:right w:w="57" w:type="dxa"/>
            </w:tcMar>
            <w:vAlign w:val="center"/>
          </w:tcPr>
          <w:p w14:paraId="2D3D6C34">
            <w:pPr>
              <w:jc w:val="center"/>
              <w:rPr>
                <w:rFonts w:hint="eastAsia" w:ascii="宋体" w:hAnsi="宋体" w:cs="宋体"/>
                <w:color w:val="auto"/>
                <w:sz w:val="24"/>
              </w:rPr>
            </w:pPr>
            <w:r>
              <w:rPr>
                <w:rFonts w:hint="eastAsia" w:ascii="宋体" w:hAnsi="宋体" w:cs="宋体"/>
                <w:color w:val="auto"/>
                <w:sz w:val="24"/>
              </w:rPr>
              <w:t>每月</w:t>
            </w:r>
          </w:p>
        </w:tc>
        <w:tc>
          <w:tcPr>
            <w:tcW w:w="2851" w:type="dxa"/>
            <w:noWrap w:val="0"/>
            <w:tcMar>
              <w:left w:w="57" w:type="dxa"/>
              <w:right w:w="57" w:type="dxa"/>
            </w:tcMar>
            <w:vAlign w:val="center"/>
          </w:tcPr>
          <w:p w14:paraId="49755F6E">
            <w:pPr>
              <w:ind w:left="105" w:leftChars="50" w:right="105" w:rightChars="50" w:firstLine="360"/>
              <w:rPr>
                <w:rFonts w:hint="eastAsia" w:ascii="宋体" w:hAnsi="宋体" w:cs="宋体"/>
                <w:color w:val="auto"/>
                <w:sz w:val="24"/>
              </w:rPr>
            </w:pPr>
            <w:r>
              <w:rPr>
                <w:rFonts w:hint="eastAsia" w:ascii="宋体" w:hAnsi="宋体" w:cs="宋体"/>
                <w:color w:val="auto"/>
                <w:sz w:val="24"/>
              </w:rPr>
              <w:t>无尘。</w:t>
            </w:r>
          </w:p>
        </w:tc>
      </w:tr>
    </w:tbl>
    <w:p w14:paraId="334E3CED">
      <w:pPr>
        <w:spacing w:line="500" w:lineRule="exact"/>
        <w:ind w:firstLine="482" w:firstLineChars="200"/>
        <w:rPr>
          <w:rFonts w:hint="eastAsia" w:ascii="宋体" w:hAnsi="宋体" w:cs="宋体"/>
          <w:b/>
          <w:color w:val="auto"/>
          <w:sz w:val="24"/>
        </w:rPr>
      </w:pPr>
      <w:r>
        <w:rPr>
          <w:rFonts w:hint="eastAsia" w:ascii="宋体" w:hAnsi="宋体" w:cs="宋体"/>
          <w:b/>
          <w:color w:val="auto"/>
          <w:sz w:val="24"/>
        </w:rPr>
        <w:t>8.消防对讲系统</w:t>
      </w:r>
    </w:p>
    <w:tbl>
      <w:tblPr>
        <w:tblStyle w:val="5"/>
        <w:tblW w:w="9134" w:type="dxa"/>
        <w:tblInd w:w="-3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327"/>
        <w:gridCol w:w="3538"/>
        <w:gridCol w:w="722"/>
        <w:gridCol w:w="2864"/>
      </w:tblGrid>
      <w:tr w14:paraId="11FE8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683" w:type="dxa"/>
            <w:noWrap w:val="0"/>
            <w:tcMar>
              <w:left w:w="57" w:type="dxa"/>
              <w:right w:w="57" w:type="dxa"/>
            </w:tcMar>
            <w:vAlign w:val="center"/>
          </w:tcPr>
          <w:p w14:paraId="28574F6A">
            <w:pPr>
              <w:jc w:val="center"/>
              <w:rPr>
                <w:rFonts w:hint="eastAsia" w:ascii="宋体" w:hAnsi="宋体" w:cs="宋体"/>
                <w:b/>
                <w:bCs/>
                <w:color w:val="auto"/>
                <w:sz w:val="24"/>
              </w:rPr>
            </w:pPr>
            <w:r>
              <w:rPr>
                <w:rFonts w:hint="eastAsia" w:ascii="宋体" w:hAnsi="宋体" w:cs="宋体"/>
                <w:b/>
                <w:bCs/>
                <w:color w:val="auto"/>
                <w:sz w:val="24"/>
              </w:rPr>
              <w:t>序号</w:t>
            </w:r>
          </w:p>
        </w:tc>
        <w:tc>
          <w:tcPr>
            <w:tcW w:w="1327" w:type="dxa"/>
            <w:noWrap w:val="0"/>
            <w:tcMar>
              <w:left w:w="57" w:type="dxa"/>
              <w:right w:w="57" w:type="dxa"/>
            </w:tcMar>
            <w:vAlign w:val="center"/>
          </w:tcPr>
          <w:p w14:paraId="2DFED3C4">
            <w:pPr>
              <w:jc w:val="center"/>
              <w:rPr>
                <w:rFonts w:hint="eastAsia" w:ascii="宋体" w:hAnsi="宋体" w:cs="宋体"/>
                <w:b/>
                <w:bCs/>
                <w:color w:val="auto"/>
                <w:sz w:val="24"/>
              </w:rPr>
            </w:pPr>
            <w:r>
              <w:rPr>
                <w:rFonts w:hint="eastAsia" w:ascii="宋体" w:hAnsi="宋体" w:cs="宋体"/>
                <w:b/>
                <w:bCs/>
                <w:color w:val="auto"/>
                <w:sz w:val="24"/>
              </w:rPr>
              <w:t>项目</w:t>
            </w:r>
          </w:p>
        </w:tc>
        <w:tc>
          <w:tcPr>
            <w:tcW w:w="3538" w:type="dxa"/>
            <w:noWrap w:val="0"/>
            <w:tcMar>
              <w:left w:w="57" w:type="dxa"/>
              <w:right w:w="57" w:type="dxa"/>
            </w:tcMar>
            <w:vAlign w:val="center"/>
          </w:tcPr>
          <w:p w14:paraId="110398EE">
            <w:pPr>
              <w:jc w:val="center"/>
              <w:rPr>
                <w:rFonts w:hint="eastAsia" w:ascii="宋体" w:hAnsi="宋体" w:cs="宋体"/>
                <w:b/>
                <w:bCs/>
                <w:color w:val="auto"/>
                <w:sz w:val="24"/>
              </w:rPr>
            </w:pPr>
            <w:r>
              <w:rPr>
                <w:rFonts w:hint="eastAsia" w:ascii="宋体" w:hAnsi="宋体" w:cs="宋体"/>
                <w:b/>
                <w:bCs/>
                <w:color w:val="auto"/>
                <w:sz w:val="24"/>
              </w:rPr>
              <w:t>工作要求及内容</w:t>
            </w:r>
          </w:p>
        </w:tc>
        <w:tc>
          <w:tcPr>
            <w:tcW w:w="722" w:type="dxa"/>
            <w:noWrap w:val="0"/>
            <w:tcMar>
              <w:left w:w="57" w:type="dxa"/>
              <w:right w:w="57" w:type="dxa"/>
            </w:tcMar>
            <w:vAlign w:val="center"/>
          </w:tcPr>
          <w:p w14:paraId="68F028A7">
            <w:pPr>
              <w:jc w:val="center"/>
              <w:rPr>
                <w:rFonts w:hint="eastAsia" w:ascii="宋体" w:hAnsi="宋体" w:cs="宋体"/>
                <w:b/>
                <w:bCs/>
                <w:color w:val="auto"/>
                <w:sz w:val="24"/>
              </w:rPr>
            </w:pPr>
            <w:r>
              <w:rPr>
                <w:rFonts w:hint="eastAsia" w:ascii="宋体" w:hAnsi="宋体" w:cs="宋体"/>
                <w:b/>
                <w:bCs/>
                <w:color w:val="auto"/>
                <w:sz w:val="24"/>
              </w:rPr>
              <w:t>周期</w:t>
            </w:r>
          </w:p>
        </w:tc>
        <w:tc>
          <w:tcPr>
            <w:tcW w:w="2864" w:type="dxa"/>
            <w:noWrap w:val="0"/>
            <w:tcMar>
              <w:left w:w="57" w:type="dxa"/>
              <w:right w:w="57" w:type="dxa"/>
            </w:tcMar>
            <w:vAlign w:val="center"/>
          </w:tcPr>
          <w:p w14:paraId="5D907070">
            <w:pPr>
              <w:jc w:val="center"/>
              <w:rPr>
                <w:rFonts w:hint="eastAsia" w:ascii="宋体" w:hAnsi="宋体" w:cs="宋体"/>
                <w:b/>
                <w:bCs/>
                <w:color w:val="auto"/>
                <w:sz w:val="24"/>
              </w:rPr>
            </w:pPr>
            <w:r>
              <w:rPr>
                <w:rFonts w:hint="eastAsia" w:ascii="宋体" w:hAnsi="宋体" w:cs="宋体"/>
                <w:b/>
                <w:bCs/>
                <w:color w:val="auto"/>
                <w:sz w:val="24"/>
              </w:rPr>
              <w:t>维保标准</w:t>
            </w:r>
          </w:p>
        </w:tc>
      </w:tr>
      <w:tr w14:paraId="01507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noWrap w:val="0"/>
            <w:tcMar>
              <w:left w:w="57" w:type="dxa"/>
              <w:right w:w="57" w:type="dxa"/>
            </w:tcMar>
            <w:vAlign w:val="center"/>
          </w:tcPr>
          <w:p w14:paraId="78FB6ED8">
            <w:pPr>
              <w:jc w:val="center"/>
              <w:rPr>
                <w:rFonts w:hint="eastAsia" w:ascii="宋体" w:hAnsi="宋体" w:cs="宋体"/>
                <w:color w:val="auto"/>
                <w:sz w:val="24"/>
              </w:rPr>
            </w:pPr>
            <w:r>
              <w:rPr>
                <w:rFonts w:hint="eastAsia" w:ascii="宋体" w:hAnsi="宋体" w:cs="宋体"/>
                <w:color w:val="auto"/>
                <w:sz w:val="24"/>
              </w:rPr>
              <w:t>1</w:t>
            </w:r>
          </w:p>
        </w:tc>
        <w:tc>
          <w:tcPr>
            <w:tcW w:w="1327" w:type="dxa"/>
            <w:noWrap w:val="0"/>
            <w:tcMar>
              <w:left w:w="57" w:type="dxa"/>
              <w:right w:w="57" w:type="dxa"/>
            </w:tcMar>
            <w:vAlign w:val="center"/>
          </w:tcPr>
          <w:p w14:paraId="55FBA2C2">
            <w:pPr>
              <w:jc w:val="center"/>
              <w:rPr>
                <w:rFonts w:hint="eastAsia" w:ascii="宋体" w:hAnsi="宋体" w:cs="宋体"/>
                <w:color w:val="auto"/>
                <w:sz w:val="24"/>
              </w:rPr>
            </w:pPr>
            <w:r>
              <w:rPr>
                <w:rFonts w:hint="eastAsia" w:ascii="宋体" w:hAnsi="宋体" w:cs="宋体"/>
                <w:color w:val="auto"/>
                <w:sz w:val="24"/>
              </w:rPr>
              <w:t>完好性检查</w:t>
            </w:r>
          </w:p>
        </w:tc>
        <w:tc>
          <w:tcPr>
            <w:tcW w:w="3538" w:type="dxa"/>
            <w:noWrap w:val="0"/>
            <w:tcMar>
              <w:left w:w="57" w:type="dxa"/>
              <w:right w:w="57" w:type="dxa"/>
            </w:tcMar>
            <w:vAlign w:val="center"/>
          </w:tcPr>
          <w:p w14:paraId="78173318">
            <w:pPr>
              <w:ind w:right="105" w:rightChars="50" w:firstLine="720" w:firstLineChars="300"/>
              <w:rPr>
                <w:rFonts w:hint="eastAsia" w:ascii="宋体" w:hAnsi="宋体" w:cs="宋体"/>
                <w:color w:val="auto"/>
                <w:sz w:val="24"/>
              </w:rPr>
            </w:pPr>
            <w:r>
              <w:rPr>
                <w:rFonts w:hint="eastAsia" w:ascii="宋体" w:hAnsi="宋体" w:cs="宋体"/>
                <w:color w:val="auto"/>
                <w:sz w:val="24"/>
              </w:rPr>
              <w:t>检查电话插孔、机房等生要场所的对讲电话的完好状态。</w:t>
            </w:r>
          </w:p>
        </w:tc>
        <w:tc>
          <w:tcPr>
            <w:tcW w:w="722" w:type="dxa"/>
            <w:noWrap w:val="0"/>
            <w:tcMar>
              <w:left w:w="57" w:type="dxa"/>
              <w:right w:w="57" w:type="dxa"/>
            </w:tcMar>
            <w:vAlign w:val="center"/>
          </w:tcPr>
          <w:p w14:paraId="03493E99">
            <w:pPr>
              <w:jc w:val="center"/>
              <w:rPr>
                <w:rFonts w:hint="eastAsia" w:ascii="宋体" w:hAnsi="宋体" w:cs="宋体"/>
                <w:color w:val="auto"/>
                <w:sz w:val="24"/>
              </w:rPr>
            </w:pPr>
            <w:r>
              <w:rPr>
                <w:rFonts w:hint="eastAsia" w:ascii="宋体" w:hAnsi="宋体" w:cs="宋体"/>
                <w:color w:val="auto"/>
                <w:sz w:val="24"/>
              </w:rPr>
              <w:t>每月</w:t>
            </w:r>
          </w:p>
        </w:tc>
        <w:tc>
          <w:tcPr>
            <w:tcW w:w="2864" w:type="dxa"/>
            <w:noWrap w:val="0"/>
            <w:tcMar>
              <w:left w:w="57" w:type="dxa"/>
              <w:right w:w="57" w:type="dxa"/>
            </w:tcMar>
            <w:vAlign w:val="center"/>
          </w:tcPr>
          <w:p w14:paraId="7FA009DC">
            <w:pPr>
              <w:ind w:left="105" w:leftChars="50" w:right="105" w:rightChars="50" w:firstLine="360"/>
              <w:rPr>
                <w:rFonts w:hint="eastAsia" w:ascii="宋体" w:hAnsi="宋体" w:cs="宋体"/>
                <w:color w:val="auto"/>
                <w:sz w:val="24"/>
              </w:rPr>
            </w:pPr>
            <w:r>
              <w:rPr>
                <w:rFonts w:hint="eastAsia" w:ascii="宋体" w:hAnsi="宋体" w:cs="宋体"/>
                <w:color w:val="auto"/>
                <w:sz w:val="24"/>
              </w:rPr>
              <w:t>工作环境正常，各设备状态完好。每月检查率100％。</w:t>
            </w:r>
          </w:p>
        </w:tc>
      </w:tr>
      <w:tr w14:paraId="7DF12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noWrap w:val="0"/>
            <w:tcMar>
              <w:left w:w="57" w:type="dxa"/>
              <w:right w:w="57" w:type="dxa"/>
            </w:tcMar>
            <w:vAlign w:val="center"/>
          </w:tcPr>
          <w:p w14:paraId="43D350A0">
            <w:pPr>
              <w:jc w:val="center"/>
              <w:rPr>
                <w:rFonts w:hint="eastAsia" w:ascii="宋体" w:hAnsi="宋体" w:cs="宋体"/>
                <w:color w:val="auto"/>
                <w:sz w:val="24"/>
              </w:rPr>
            </w:pPr>
            <w:r>
              <w:rPr>
                <w:rFonts w:hint="eastAsia" w:ascii="宋体" w:hAnsi="宋体" w:cs="宋体"/>
                <w:color w:val="auto"/>
                <w:sz w:val="24"/>
              </w:rPr>
              <w:t>2</w:t>
            </w:r>
          </w:p>
        </w:tc>
        <w:tc>
          <w:tcPr>
            <w:tcW w:w="1327" w:type="dxa"/>
            <w:noWrap w:val="0"/>
            <w:tcMar>
              <w:left w:w="57" w:type="dxa"/>
              <w:right w:w="57" w:type="dxa"/>
            </w:tcMar>
            <w:vAlign w:val="center"/>
          </w:tcPr>
          <w:p w14:paraId="72C669FA">
            <w:pPr>
              <w:jc w:val="center"/>
              <w:rPr>
                <w:rFonts w:hint="eastAsia" w:ascii="宋体" w:hAnsi="宋体" w:cs="宋体"/>
                <w:color w:val="auto"/>
                <w:sz w:val="24"/>
              </w:rPr>
            </w:pPr>
            <w:r>
              <w:rPr>
                <w:rFonts w:hint="eastAsia" w:ascii="宋体" w:hAnsi="宋体" w:cs="宋体"/>
                <w:color w:val="auto"/>
                <w:sz w:val="24"/>
              </w:rPr>
              <w:t>电话</w:t>
            </w:r>
          </w:p>
        </w:tc>
        <w:tc>
          <w:tcPr>
            <w:tcW w:w="3538" w:type="dxa"/>
            <w:noWrap w:val="0"/>
            <w:tcMar>
              <w:left w:w="57" w:type="dxa"/>
              <w:right w:w="57" w:type="dxa"/>
            </w:tcMar>
            <w:vAlign w:val="center"/>
          </w:tcPr>
          <w:p w14:paraId="6C710A8D">
            <w:pPr>
              <w:ind w:left="105" w:leftChars="50" w:right="105" w:rightChars="50" w:firstLine="360"/>
              <w:rPr>
                <w:rFonts w:hint="eastAsia" w:ascii="宋体" w:hAnsi="宋体" w:cs="宋体"/>
                <w:color w:val="auto"/>
                <w:sz w:val="24"/>
              </w:rPr>
            </w:pPr>
            <w:r>
              <w:rPr>
                <w:rFonts w:hint="eastAsia" w:ascii="宋体" w:hAnsi="宋体" w:cs="宋体"/>
                <w:color w:val="auto"/>
                <w:sz w:val="24"/>
              </w:rPr>
              <w:t>电话插孔和对讲电话的通话质量。</w:t>
            </w:r>
          </w:p>
        </w:tc>
        <w:tc>
          <w:tcPr>
            <w:tcW w:w="722" w:type="dxa"/>
            <w:noWrap w:val="0"/>
            <w:tcMar>
              <w:left w:w="57" w:type="dxa"/>
              <w:right w:w="57" w:type="dxa"/>
            </w:tcMar>
            <w:vAlign w:val="center"/>
          </w:tcPr>
          <w:p w14:paraId="7A33AF51">
            <w:pPr>
              <w:jc w:val="center"/>
              <w:rPr>
                <w:rFonts w:hint="eastAsia" w:ascii="宋体" w:hAnsi="宋体" w:cs="宋体"/>
                <w:color w:val="auto"/>
                <w:sz w:val="24"/>
              </w:rPr>
            </w:pPr>
            <w:r>
              <w:rPr>
                <w:rFonts w:hint="eastAsia" w:ascii="宋体" w:hAnsi="宋体" w:cs="宋体"/>
                <w:color w:val="auto"/>
                <w:sz w:val="24"/>
              </w:rPr>
              <w:t>每季</w:t>
            </w:r>
          </w:p>
        </w:tc>
        <w:tc>
          <w:tcPr>
            <w:tcW w:w="2864" w:type="dxa"/>
            <w:noWrap w:val="0"/>
            <w:tcMar>
              <w:left w:w="57" w:type="dxa"/>
              <w:right w:w="57" w:type="dxa"/>
            </w:tcMar>
            <w:vAlign w:val="center"/>
          </w:tcPr>
          <w:p w14:paraId="64D3928C">
            <w:pPr>
              <w:ind w:left="105" w:leftChars="50" w:right="105" w:rightChars="50" w:firstLine="360"/>
              <w:rPr>
                <w:rFonts w:hint="eastAsia" w:ascii="宋体" w:hAnsi="宋体" w:cs="宋体"/>
                <w:color w:val="auto"/>
                <w:sz w:val="24"/>
              </w:rPr>
            </w:pPr>
            <w:r>
              <w:rPr>
                <w:rFonts w:hint="eastAsia" w:ascii="宋体" w:hAnsi="宋体" w:cs="宋体"/>
                <w:color w:val="auto"/>
                <w:sz w:val="24"/>
              </w:rPr>
              <w:t>工作正常，无故障，声音清晰。每季检测率100％。</w:t>
            </w:r>
          </w:p>
        </w:tc>
      </w:tr>
      <w:tr w14:paraId="46D38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683" w:type="dxa"/>
            <w:noWrap w:val="0"/>
            <w:tcMar>
              <w:left w:w="57" w:type="dxa"/>
              <w:right w:w="57" w:type="dxa"/>
            </w:tcMar>
            <w:vAlign w:val="center"/>
          </w:tcPr>
          <w:p w14:paraId="10BA9121">
            <w:pPr>
              <w:jc w:val="center"/>
              <w:rPr>
                <w:rFonts w:hint="eastAsia" w:ascii="宋体" w:hAnsi="宋体" w:cs="宋体"/>
                <w:color w:val="auto"/>
                <w:sz w:val="24"/>
              </w:rPr>
            </w:pPr>
            <w:r>
              <w:rPr>
                <w:rFonts w:hint="eastAsia" w:ascii="宋体" w:hAnsi="宋体" w:cs="宋体"/>
                <w:color w:val="auto"/>
                <w:sz w:val="24"/>
              </w:rPr>
              <w:t>3</w:t>
            </w:r>
          </w:p>
        </w:tc>
        <w:tc>
          <w:tcPr>
            <w:tcW w:w="1327" w:type="dxa"/>
            <w:noWrap w:val="0"/>
            <w:tcMar>
              <w:left w:w="57" w:type="dxa"/>
              <w:right w:w="57" w:type="dxa"/>
            </w:tcMar>
            <w:vAlign w:val="center"/>
          </w:tcPr>
          <w:p w14:paraId="39F0EDD7">
            <w:pPr>
              <w:jc w:val="center"/>
              <w:rPr>
                <w:rFonts w:hint="eastAsia" w:ascii="宋体" w:hAnsi="宋体" w:cs="宋体"/>
                <w:color w:val="auto"/>
                <w:sz w:val="24"/>
              </w:rPr>
            </w:pPr>
            <w:r>
              <w:rPr>
                <w:rFonts w:hint="eastAsia" w:ascii="宋体" w:hAnsi="宋体" w:cs="宋体"/>
                <w:color w:val="auto"/>
                <w:sz w:val="24"/>
              </w:rPr>
              <w:t>电话主机</w:t>
            </w:r>
          </w:p>
        </w:tc>
        <w:tc>
          <w:tcPr>
            <w:tcW w:w="3538" w:type="dxa"/>
            <w:noWrap w:val="0"/>
            <w:tcMar>
              <w:left w:w="57" w:type="dxa"/>
              <w:right w:w="57" w:type="dxa"/>
            </w:tcMar>
            <w:vAlign w:val="center"/>
          </w:tcPr>
          <w:p w14:paraId="4032E113">
            <w:pPr>
              <w:ind w:left="105" w:leftChars="50" w:right="105" w:rightChars="50" w:firstLine="360"/>
              <w:rPr>
                <w:rFonts w:hint="eastAsia" w:ascii="宋体" w:hAnsi="宋体" w:cs="宋体"/>
                <w:color w:val="auto"/>
                <w:sz w:val="24"/>
              </w:rPr>
            </w:pPr>
            <w:r>
              <w:rPr>
                <w:rFonts w:hint="eastAsia" w:ascii="宋体" w:hAnsi="宋体" w:cs="宋体"/>
                <w:color w:val="auto"/>
                <w:sz w:val="24"/>
              </w:rPr>
              <w:t>能顺畅接到电话分机，电话分机来电主机鸣叫。</w:t>
            </w:r>
          </w:p>
        </w:tc>
        <w:tc>
          <w:tcPr>
            <w:tcW w:w="722" w:type="dxa"/>
            <w:noWrap w:val="0"/>
            <w:tcMar>
              <w:left w:w="57" w:type="dxa"/>
              <w:right w:w="57" w:type="dxa"/>
            </w:tcMar>
            <w:vAlign w:val="center"/>
          </w:tcPr>
          <w:p w14:paraId="45C65ABC">
            <w:pPr>
              <w:jc w:val="center"/>
              <w:rPr>
                <w:rFonts w:hint="eastAsia" w:ascii="宋体" w:hAnsi="宋体" w:cs="宋体"/>
                <w:color w:val="auto"/>
                <w:sz w:val="24"/>
              </w:rPr>
            </w:pPr>
            <w:r>
              <w:rPr>
                <w:rFonts w:hint="eastAsia" w:ascii="宋体" w:hAnsi="宋体" w:cs="宋体"/>
                <w:color w:val="auto"/>
                <w:sz w:val="24"/>
              </w:rPr>
              <w:t>每季</w:t>
            </w:r>
          </w:p>
        </w:tc>
        <w:tc>
          <w:tcPr>
            <w:tcW w:w="2864" w:type="dxa"/>
            <w:noWrap w:val="0"/>
            <w:tcMar>
              <w:left w:w="57" w:type="dxa"/>
              <w:right w:w="57" w:type="dxa"/>
            </w:tcMar>
            <w:vAlign w:val="center"/>
          </w:tcPr>
          <w:p w14:paraId="1A173F93">
            <w:pPr>
              <w:ind w:left="105" w:leftChars="50" w:right="105" w:rightChars="50" w:firstLine="360"/>
              <w:rPr>
                <w:rFonts w:hint="eastAsia" w:ascii="宋体" w:hAnsi="宋体" w:cs="宋体"/>
                <w:color w:val="auto"/>
                <w:sz w:val="24"/>
              </w:rPr>
            </w:pPr>
            <w:r>
              <w:rPr>
                <w:rFonts w:hint="eastAsia" w:ascii="宋体" w:hAnsi="宋体" w:cs="宋体"/>
                <w:color w:val="auto"/>
                <w:sz w:val="24"/>
              </w:rPr>
              <w:t>工作正常，无故障，声音清晰。</w:t>
            </w:r>
          </w:p>
        </w:tc>
      </w:tr>
      <w:tr w14:paraId="5489D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83" w:type="dxa"/>
            <w:noWrap w:val="0"/>
            <w:tcMar>
              <w:left w:w="57" w:type="dxa"/>
              <w:right w:w="57" w:type="dxa"/>
            </w:tcMar>
            <w:vAlign w:val="center"/>
          </w:tcPr>
          <w:p w14:paraId="37E44D84">
            <w:pPr>
              <w:jc w:val="center"/>
              <w:rPr>
                <w:rFonts w:hint="eastAsia" w:ascii="宋体" w:hAnsi="宋体" w:cs="宋体"/>
                <w:color w:val="auto"/>
                <w:sz w:val="24"/>
              </w:rPr>
            </w:pPr>
            <w:r>
              <w:rPr>
                <w:rFonts w:hint="eastAsia" w:ascii="宋体" w:hAnsi="宋体" w:cs="宋体"/>
                <w:color w:val="auto"/>
                <w:sz w:val="24"/>
              </w:rPr>
              <w:t>4</w:t>
            </w:r>
          </w:p>
        </w:tc>
        <w:tc>
          <w:tcPr>
            <w:tcW w:w="1327" w:type="dxa"/>
            <w:noWrap w:val="0"/>
            <w:tcMar>
              <w:left w:w="57" w:type="dxa"/>
              <w:right w:w="57" w:type="dxa"/>
            </w:tcMar>
            <w:vAlign w:val="center"/>
          </w:tcPr>
          <w:p w14:paraId="2DC9807D">
            <w:pPr>
              <w:jc w:val="center"/>
              <w:rPr>
                <w:rFonts w:hint="eastAsia" w:ascii="宋体" w:hAnsi="宋体" w:cs="宋体"/>
                <w:color w:val="auto"/>
                <w:sz w:val="24"/>
              </w:rPr>
            </w:pPr>
            <w:r>
              <w:rPr>
                <w:rFonts w:hint="eastAsia" w:ascii="宋体" w:hAnsi="宋体" w:cs="宋体"/>
                <w:color w:val="auto"/>
                <w:sz w:val="24"/>
              </w:rPr>
              <w:t>线路维护</w:t>
            </w:r>
          </w:p>
        </w:tc>
        <w:tc>
          <w:tcPr>
            <w:tcW w:w="3538" w:type="dxa"/>
            <w:noWrap w:val="0"/>
            <w:tcMar>
              <w:left w:w="57" w:type="dxa"/>
              <w:right w:w="57" w:type="dxa"/>
            </w:tcMar>
            <w:vAlign w:val="center"/>
          </w:tcPr>
          <w:p w14:paraId="12772CAA">
            <w:pPr>
              <w:ind w:left="105" w:leftChars="50" w:right="105" w:rightChars="50" w:firstLine="360"/>
              <w:rPr>
                <w:rFonts w:hint="eastAsia" w:ascii="宋体" w:hAnsi="宋体" w:cs="宋体"/>
                <w:color w:val="auto"/>
                <w:sz w:val="24"/>
              </w:rPr>
            </w:pPr>
            <w:r>
              <w:rPr>
                <w:rFonts w:hint="eastAsia" w:ascii="宋体" w:hAnsi="宋体" w:cs="宋体"/>
                <w:color w:val="auto"/>
                <w:sz w:val="24"/>
              </w:rPr>
              <w:t>内部各接线端子和信号（电源）线进行检查维护。</w:t>
            </w:r>
          </w:p>
        </w:tc>
        <w:tc>
          <w:tcPr>
            <w:tcW w:w="722" w:type="dxa"/>
            <w:noWrap w:val="0"/>
            <w:tcMar>
              <w:left w:w="57" w:type="dxa"/>
              <w:right w:w="57" w:type="dxa"/>
            </w:tcMar>
            <w:vAlign w:val="center"/>
          </w:tcPr>
          <w:p w14:paraId="25E642E2">
            <w:pPr>
              <w:jc w:val="center"/>
              <w:rPr>
                <w:rFonts w:hint="eastAsia" w:ascii="宋体" w:hAnsi="宋体" w:cs="宋体"/>
                <w:color w:val="auto"/>
                <w:sz w:val="24"/>
              </w:rPr>
            </w:pPr>
            <w:r>
              <w:rPr>
                <w:rFonts w:hint="eastAsia" w:ascii="宋体" w:hAnsi="宋体" w:cs="宋体"/>
                <w:color w:val="auto"/>
                <w:sz w:val="24"/>
              </w:rPr>
              <w:t>每季</w:t>
            </w:r>
          </w:p>
        </w:tc>
        <w:tc>
          <w:tcPr>
            <w:tcW w:w="2864" w:type="dxa"/>
            <w:noWrap w:val="0"/>
            <w:tcMar>
              <w:left w:w="57" w:type="dxa"/>
              <w:right w:w="57" w:type="dxa"/>
            </w:tcMar>
            <w:vAlign w:val="center"/>
          </w:tcPr>
          <w:p w14:paraId="55848AEE">
            <w:pPr>
              <w:ind w:left="105" w:leftChars="50" w:right="105" w:rightChars="50" w:firstLine="360"/>
              <w:rPr>
                <w:rFonts w:hint="eastAsia" w:ascii="宋体" w:hAnsi="宋体" w:cs="宋体"/>
                <w:color w:val="auto"/>
                <w:sz w:val="24"/>
              </w:rPr>
            </w:pPr>
            <w:r>
              <w:rPr>
                <w:rFonts w:hint="eastAsia" w:ascii="宋体" w:hAnsi="宋体" w:cs="宋体"/>
                <w:color w:val="auto"/>
                <w:sz w:val="24"/>
              </w:rPr>
              <w:t>各端连接牢固,不松动,导线无破损，老化。</w:t>
            </w:r>
          </w:p>
        </w:tc>
      </w:tr>
      <w:tr w14:paraId="4346B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683" w:type="dxa"/>
            <w:noWrap w:val="0"/>
            <w:tcMar>
              <w:left w:w="57" w:type="dxa"/>
              <w:right w:w="57" w:type="dxa"/>
            </w:tcMar>
            <w:vAlign w:val="center"/>
          </w:tcPr>
          <w:p w14:paraId="57D9DDB5">
            <w:pPr>
              <w:jc w:val="center"/>
              <w:rPr>
                <w:rFonts w:hint="eastAsia" w:ascii="宋体" w:hAnsi="宋体" w:cs="宋体"/>
                <w:color w:val="auto"/>
                <w:sz w:val="24"/>
              </w:rPr>
            </w:pPr>
            <w:r>
              <w:rPr>
                <w:rFonts w:hint="eastAsia" w:ascii="宋体" w:hAnsi="宋体" w:cs="宋体"/>
                <w:color w:val="auto"/>
                <w:sz w:val="24"/>
              </w:rPr>
              <w:t>5</w:t>
            </w:r>
          </w:p>
        </w:tc>
        <w:tc>
          <w:tcPr>
            <w:tcW w:w="1327" w:type="dxa"/>
            <w:noWrap w:val="0"/>
            <w:tcMar>
              <w:left w:w="57" w:type="dxa"/>
              <w:right w:w="57" w:type="dxa"/>
            </w:tcMar>
            <w:vAlign w:val="center"/>
          </w:tcPr>
          <w:p w14:paraId="4E00A2F0">
            <w:pPr>
              <w:jc w:val="center"/>
              <w:rPr>
                <w:rFonts w:hint="eastAsia" w:ascii="宋体" w:hAnsi="宋体" w:cs="宋体"/>
                <w:color w:val="auto"/>
                <w:sz w:val="24"/>
              </w:rPr>
            </w:pPr>
            <w:r>
              <w:rPr>
                <w:rFonts w:hint="eastAsia" w:ascii="宋体" w:hAnsi="宋体" w:cs="宋体"/>
                <w:color w:val="auto"/>
                <w:sz w:val="24"/>
              </w:rPr>
              <w:t>内部除尘</w:t>
            </w:r>
          </w:p>
        </w:tc>
        <w:tc>
          <w:tcPr>
            <w:tcW w:w="3538" w:type="dxa"/>
            <w:noWrap w:val="0"/>
            <w:tcMar>
              <w:left w:w="57" w:type="dxa"/>
              <w:right w:w="57" w:type="dxa"/>
            </w:tcMar>
            <w:vAlign w:val="center"/>
          </w:tcPr>
          <w:p w14:paraId="53256A96">
            <w:pPr>
              <w:ind w:left="105" w:leftChars="50" w:right="105" w:rightChars="50" w:firstLine="360"/>
              <w:rPr>
                <w:rFonts w:hint="eastAsia" w:ascii="宋体" w:hAnsi="宋体" w:cs="宋体"/>
                <w:color w:val="auto"/>
                <w:sz w:val="24"/>
              </w:rPr>
            </w:pPr>
            <w:r>
              <w:rPr>
                <w:rFonts w:hint="eastAsia" w:ascii="宋体" w:hAnsi="宋体" w:cs="宋体"/>
                <w:color w:val="auto"/>
                <w:sz w:val="24"/>
              </w:rPr>
              <w:t>设备内部进行除尘。</w:t>
            </w:r>
          </w:p>
        </w:tc>
        <w:tc>
          <w:tcPr>
            <w:tcW w:w="722" w:type="dxa"/>
            <w:noWrap w:val="0"/>
            <w:tcMar>
              <w:left w:w="57" w:type="dxa"/>
              <w:right w:w="57" w:type="dxa"/>
            </w:tcMar>
            <w:vAlign w:val="center"/>
          </w:tcPr>
          <w:p w14:paraId="0955178A">
            <w:pPr>
              <w:jc w:val="center"/>
              <w:rPr>
                <w:rFonts w:hint="eastAsia" w:ascii="宋体" w:hAnsi="宋体" w:cs="宋体"/>
                <w:color w:val="auto"/>
                <w:sz w:val="24"/>
              </w:rPr>
            </w:pPr>
            <w:r>
              <w:rPr>
                <w:rFonts w:hint="eastAsia" w:ascii="宋体" w:hAnsi="宋体" w:cs="宋体"/>
                <w:color w:val="auto"/>
                <w:sz w:val="24"/>
              </w:rPr>
              <w:t>每季</w:t>
            </w:r>
          </w:p>
        </w:tc>
        <w:tc>
          <w:tcPr>
            <w:tcW w:w="2864" w:type="dxa"/>
            <w:noWrap w:val="0"/>
            <w:tcMar>
              <w:left w:w="57" w:type="dxa"/>
              <w:right w:w="57" w:type="dxa"/>
            </w:tcMar>
            <w:vAlign w:val="center"/>
          </w:tcPr>
          <w:p w14:paraId="25476FE9">
            <w:pPr>
              <w:ind w:left="105" w:leftChars="50" w:right="105" w:rightChars="50" w:firstLine="360"/>
              <w:rPr>
                <w:rFonts w:hint="eastAsia" w:ascii="宋体" w:hAnsi="宋体" w:cs="宋体"/>
                <w:color w:val="auto"/>
                <w:sz w:val="24"/>
              </w:rPr>
            </w:pPr>
            <w:r>
              <w:rPr>
                <w:rFonts w:hint="eastAsia" w:ascii="宋体" w:hAnsi="宋体" w:cs="宋体"/>
                <w:color w:val="auto"/>
                <w:sz w:val="24"/>
              </w:rPr>
              <w:t>无尘。</w:t>
            </w:r>
          </w:p>
        </w:tc>
      </w:tr>
    </w:tbl>
    <w:p w14:paraId="65B3ACA8">
      <w:pPr>
        <w:spacing w:line="500" w:lineRule="exact"/>
        <w:ind w:firstLine="482" w:firstLineChars="200"/>
        <w:rPr>
          <w:rFonts w:hint="eastAsia" w:ascii="宋体" w:hAnsi="宋体" w:cs="宋体"/>
          <w:b/>
          <w:color w:val="auto"/>
          <w:sz w:val="24"/>
        </w:rPr>
      </w:pPr>
      <w:r>
        <w:rPr>
          <w:rFonts w:hint="eastAsia" w:ascii="宋体" w:hAnsi="宋体" w:cs="宋体"/>
          <w:b/>
          <w:color w:val="auto"/>
          <w:sz w:val="24"/>
        </w:rPr>
        <w:t>9.消防广播系统</w:t>
      </w:r>
    </w:p>
    <w:tbl>
      <w:tblPr>
        <w:tblStyle w:val="5"/>
        <w:tblW w:w="9121" w:type="dxa"/>
        <w:tblInd w:w="-3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327"/>
        <w:gridCol w:w="3554"/>
        <w:gridCol w:w="712"/>
        <w:gridCol w:w="2864"/>
      </w:tblGrid>
      <w:tr w14:paraId="61B1C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664" w:type="dxa"/>
            <w:noWrap w:val="0"/>
            <w:tcMar>
              <w:left w:w="57" w:type="dxa"/>
              <w:right w:w="57" w:type="dxa"/>
            </w:tcMar>
            <w:vAlign w:val="center"/>
          </w:tcPr>
          <w:p w14:paraId="4DE05B37">
            <w:pPr>
              <w:jc w:val="center"/>
              <w:rPr>
                <w:rFonts w:hint="eastAsia" w:ascii="宋体" w:hAnsi="宋体" w:cs="宋体"/>
                <w:b/>
                <w:bCs/>
                <w:color w:val="auto"/>
                <w:sz w:val="24"/>
              </w:rPr>
            </w:pPr>
            <w:r>
              <w:rPr>
                <w:rFonts w:hint="eastAsia" w:ascii="宋体" w:hAnsi="宋体" w:cs="宋体"/>
                <w:b/>
                <w:bCs/>
                <w:color w:val="auto"/>
                <w:sz w:val="24"/>
              </w:rPr>
              <w:t>序号</w:t>
            </w:r>
          </w:p>
        </w:tc>
        <w:tc>
          <w:tcPr>
            <w:tcW w:w="1327" w:type="dxa"/>
            <w:noWrap w:val="0"/>
            <w:tcMar>
              <w:left w:w="57" w:type="dxa"/>
              <w:right w:w="57" w:type="dxa"/>
            </w:tcMar>
            <w:vAlign w:val="center"/>
          </w:tcPr>
          <w:p w14:paraId="74A84305">
            <w:pPr>
              <w:jc w:val="center"/>
              <w:rPr>
                <w:rFonts w:hint="eastAsia" w:ascii="宋体" w:hAnsi="宋体" w:cs="宋体"/>
                <w:b/>
                <w:bCs/>
                <w:color w:val="auto"/>
                <w:sz w:val="24"/>
              </w:rPr>
            </w:pPr>
            <w:r>
              <w:rPr>
                <w:rFonts w:hint="eastAsia" w:ascii="宋体" w:hAnsi="宋体" w:cs="宋体"/>
                <w:b/>
                <w:bCs/>
                <w:color w:val="auto"/>
                <w:sz w:val="24"/>
              </w:rPr>
              <w:t>项目</w:t>
            </w:r>
          </w:p>
        </w:tc>
        <w:tc>
          <w:tcPr>
            <w:tcW w:w="3554" w:type="dxa"/>
            <w:noWrap w:val="0"/>
            <w:tcMar>
              <w:left w:w="57" w:type="dxa"/>
              <w:right w:w="57" w:type="dxa"/>
            </w:tcMar>
            <w:vAlign w:val="center"/>
          </w:tcPr>
          <w:p w14:paraId="410C4E40">
            <w:pPr>
              <w:jc w:val="center"/>
              <w:rPr>
                <w:rFonts w:hint="eastAsia" w:ascii="宋体" w:hAnsi="宋体" w:cs="宋体"/>
                <w:b/>
                <w:bCs/>
                <w:color w:val="auto"/>
                <w:sz w:val="24"/>
              </w:rPr>
            </w:pPr>
            <w:r>
              <w:rPr>
                <w:rFonts w:hint="eastAsia" w:ascii="宋体" w:hAnsi="宋体" w:cs="宋体"/>
                <w:b/>
                <w:bCs/>
                <w:color w:val="auto"/>
                <w:sz w:val="24"/>
              </w:rPr>
              <w:t>工作要求及内容</w:t>
            </w:r>
          </w:p>
        </w:tc>
        <w:tc>
          <w:tcPr>
            <w:tcW w:w="712" w:type="dxa"/>
            <w:noWrap w:val="0"/>
            <w:tcMar>
              <w:left w:w="57" w:type="dxa"/>
              <w:right w:w="57" w:type="dxa"/>
            </w:tcMar>
            <w:vAlign w:val="center"/>
          </w:tcPr>
          <w:p w14:paraId="28A75F80">
            <w:pPr>
              <w:jc w:val="center"/>
              <w:rPr>
                <w:rFonts w:hint="eastAsia" w:ascii="宋体" w:hAnsi="宋体" w:cs="宋体"/>
                <w:b/>
                <w:bCs/>
                <w:color w:val="auto"/>
                <w:sz w:val="24"/>
              </w:rPr>
            </w:pPr>
            <w:r>
              <w:rPr>
                <w:rFonts w:hint="eastAsia" w:ascii="宋体" w:hAnsi="宋体" w:cs="宋体"/>
                <w:b/>
                <w:bCs/>
                <w:color w:val="auto"/>
                <w:sz w:val="24"/>
              </w:rPr>
              <w:t>周期</w:t>
            </w:r>
          </w:p>
        </w:tc>
        <w:tc>
          <w:tcPr>
            <w:tcW w:w="2864" w:type="dxa"/>
            <w:noWrap w:val="0"/>
            <w:tcMar>
              <w:left w:w="57" w:type="dxa"/>
              <w:right w:w="57" w:type="dxa"/>
            </w:tcMar>
            <w:vAlign w:val="center"/>
          </w:tcPr>
          <w:p w14:paraId="4308CED6">
            <w:pPr>
              <w:jc w:val="center"/>
              <w:rPr>
                <w:rFonts w:hint="eastAsia" w:ascii="宋体" w:hAnsi="宋体" w:cs="宋体"/>
                <w:b/>
                <w:bCs/>
                <w:color w:val="auto"/>
                <w:sz w:val="24"/>
              </w:rPr>
            </w:pPr>
            <w:r>
              <w:rPr>
                <w:rFonts w:hint="eastAsia" w:ascii="宋体" w:hAnsi="宋体" w:cs="宋体"/>
                <w:b/>
                <w:bCs/>
                <w:color w:val="auto"/>
                <w:sz w:val="24"/>
              </w:rPr>
              <w:t>维保标准</w:t>
            </w:r>
          </w:p>
        </w:tc>
      </w:tr>
      <w:tr w14:paraId="3B397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dxa"/>
            <w:noWrap w:val="0"/>
            <w:tcMar>
              <w:left w:w="57" w:type="dxa"/>
              <w:right w:w="57" w:type="dxa"/>
            </w:tcMar>
            <w:vAlign w:val="center"/>
          </w:tcPr>
          <w:p w14:paraId="7B42A37C">
            <w:pPr>
              <w:jc w:val="center"/>
              <w:rPr>
                <w:rFonts w:hint="eastAsia" w:ascii="宋体" w:hAnsi="宋体" w:cs="宋体"/>
                <w:color w:val="auto"/>
                <w:sz w:val="24"/>
              </w:rPr>
            </w:pPr>
            <w:r>
              <w:rPr>
                <w:rFonts w:hint="eastAsia" w:ascii="宋体" w:hAnsi="宋体" w:cs="宋体"/>
                <w:color w:val="auto"/>
                <w:sz w:val="24"/>
              </w:rPr>
              <w:t>1</w:t>
            </w:r>
          </w:p>
        </w:tc>
        <w:tc>
          <w:tcPr>
            <w:tcW w:w="1327" w:type="dxa"/>
            <w:noWrap w:val="0"/>
            <w:tcMar>
              <w:left w:w="57" w:type="dxa"/>
              <w:right w:w="57" w:type="dxa"/>
            </w:tcMar>
            <w:vAlign w:val="center"/>
          </w:tcPr>
          <w:p w14:paraId="74BA5556">
            <w:pPr>
              <w:jc w:val="center"/>
              <w:rPr>
                <w:rFonts w:hint="eastAsia" w:ascii="宋体" w:hAnsi="宋体" w:cs="宋体"/>
                <w:color w:val="auto"/>
                <w:sz w:val="24"/>
              </w:rPr>
            </w:pPr>
            <w:r>
              <w:rPr>
                <w:rFonts w:hint="eastAsia" w:ascii="宋体" w:hAnsi="宋体" w:cs="宋体"/>
                <w:color w:val="auto"/>
                <w:sz w:val="24"/>
              </w:rPr>
              <w:t>广播喇叭</w:t>
            </w:r>
          </w:p>
        </w:tc>
        <w:tc>
          <w:tcPr>
            <w:tcW w:w="3554" w:type="dxa"/>
            <w:noWrap w:val="0"/>
            <w:tcMar>
              <w:left w:w="57" w:type="dxa"/>
              <w:right w:w="57" w:type="dxa"/>
            </w:tcMar>
            <w:vAlign w:val="center"/>
          </w:tcPr>
          <w:p w14:paraId="42B8CCF1">
            <w:pPr>
              <w:ind w:left="105" w:leftChars="50" w:right="105" w:rightChars="50" w:firstLine="360"/>
              <w:rPr>
                <w:rFonts w:hint="eastAsia" w:ascii="宋体" w:hAnsi="宋体" w:cs="宋体"/>
                <w:color w:val="auto"/>
                <w:sz w:val="24"/>
              </w:rPr>
            </w:pPr>
            <w:r>
              <w:rPr>
                <w:rFonts w:hint="eastAsia" w:ascii="宋体" w:hAnsi="宋体" w:cs="宋体"/>
                <w:color w:val="auto"/>
                <w:sz w:val="24"/>
              </w:rPr>
              <w:t>检查现场广播喇叭的声响是否正常。</w:t>
            </w:r>
          </w:p>
        </w:tc>
        <w:tc>
          <w:tcPr>
            <w:tcW w:w="712" w:type="dxa"/>
            <w:noWrap w:val="0"/>
            <w:tcMar>
              <w:left w:w="57" w:type="dxa"/>
              <w:right w:w="57" w:type="dxa"/>
            </w:tcMar>
            <w:vAlign w:val="center"/>
          </w:tcPr>
          <w:p w14:paraId="3BD3E6C9">
            <w:pPr>
              <w:jc w:val="center"/>
              <w:rPr>
                <w:rFonts w:hint="eastAsia" w:ascii="宋体" w:hAnsi="宋体" w:cs="宋体"/>
                <w:color w:val="auto"/>
                <w:sz w:val="24"/>
              </w:rPr>
            </w:pPr>
            <w:r>
              <w:rPr>
                <w:rFonts w:hint="eastAsia" w:ascii="宋体" w:hAnsi="宋体" w:cs="宋体"/>
                <w:color w:val="auto"/>
                <w:sz w:val="24"/>
              </w:rPr>
              <w:t>每月</w:t>
            </w:r>
          </w:p>
        </w:tc>
        <w:tc>
          <w:tcPr>
            <w:tcW w:w="2864" w:type="dxa"/>
            <w:noWrap w:val="0"/>
            <w:tcMar>
              <w:left w:w="57" w:type="dxa"/>
              <w:right w:w="57" w:type="dxa"/>
            </w:tcMar>
            <w:vAlign w:val="center"/>
          </w:tcPr>
          <w:p w14:paraId="3D58A6F1">
            <w:pPr>
              <w:ind w:left="105" w:leftChars="50" w:right="105" w:rightChars="50" w:firstLine="360"/>
              <w:rPr>
                <w:rFonts w:hint="eastAsia" w:ascii="宋体" w:hAnsi="宋体" w:cs="宋体"/>
                <w:color w:val="auto"/>
                <w:sz w:val="24"/>
              </w:rPr>
            </w:pPr>
            <w:r>
              <w:rPr>
                <w:rFonts w:hint="eastAsia" w:ascii="宋体" w:hAnsi="宋体" w:cs="宋体"/>
                <w:color w:val="auto"/>
                <w:sz w:val="24"/>
              </w:rPr>
              <w:t>工作正常，无故障，声音清晰。每月检测率为50％，每季检测率100％。</w:t>
            </w:r>
          </w:p>
        </w:tc>
      </w:tr>
      <w:tr w14:paraId="12A4C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664" w:type="dxa"/>
            <w:noWrap w:val="0"/>
            <w:tcMar>
              <w:left w:w="57" w:type="dxa"/>
              <w:right w:w="57" w:type="dxa"/>
            </w:tcMar>
            <w:vAlign w:val="center"/>
          </w:tcPr>
          <w:p w14:paraId="461CE41E">
            <w:pPr>
              <w:jc w:val="center"/>
              <w:rPr>
                <w:rFonts w:hint="eastAsia" w:ascii="宋体" w:hAnsi="宋体" w:cs="宋体"/>
                <w:color w:val="auto"/>
                <w:sz w:val="24"/>
              </w:rPr>
            </w:pPr>
            <w:r>
              <w:rPr>
                <w:rFonts w:hint="eastAsia" w:ascii="宋体" w:hAnsi="宋体" w:cs="宋体"/>
                <w:color w:val="auto"/>
                <w:sz w:val="24"/>
              </w:rPr>
              <w:t>2</w:t>
            </w:r>
          </w:p>
        </w:tc>
        <w:tc>
          <w:tcPr>
            <w:tcW w:w="1327" w:type="dxa"/>
            <w:noWrap w:val="0"/>
            <w:tcMar>
              <w:left w:w="57" w:type="dxa"/>
              <w:right w:w="57" w:type="dxa"/>
            </w:tcMar>
            <w:vAlign w:val="center"/>
          </w:tcPr>
          <w:p w14:paraId="135BD570">
            <w:pPr>
              <w:jc w:val="center"/>
              <w:rPr>
                <w:rFonts w:hint="eastAsia" w:ascii="宋体" w:hAnsi="宋体" w:cs="宋体"/>
                <w:color w:val="auto"/>
                <w:sz w:val="24"/>
              </w:rPr>
            </w:pPr>
            <w:r>
              <w:rPr>
                <w:rFonts w:hint="eastAsia" w:ascii="宋体" w:hAnsi="宋体" w:cs="宋体"/>
                <w:color w:val="auto"/>
                <w:sz w:val="24"/>
              </w:rPr>
              <w:t>线路维护</w:t>
            </w:r>
          </w:p>
        </w:tc>
        <w:tc>
          <w:tcPr>
            <w:tcW w:w="3554" w:type="dxa"/>
            <w:noWrap w:val="0"/>
            <w:tcMar>
              <w:left w:w="57" w:type="dxa"/>
              <w:right w:w="57" w:type="dxa"/>
            </w:tcMar>
            <w:vAlign w:val="center"/>
          </w:tcPr>
          <w:p w14:paraId="5733B07C">
            <w:pPr>
              <w:ind w:left="105" w:leftChars="50" w:right="105" w:rightChars="50" w:firstLine="360"/>
              <w:rPr>
                <w:rFonts w:hint="eastAsia" w:ascii="宋体" w:hAnsi="宋体" w:cs="宋体"/>
                <w:color w:val="auto"/>
                <w:sz w:val="24"/>
              </w:rPr>
            </w:pPr>
            <w:r>
              <w:rPr>
                <w:rFonts w:hint="eastAsia" w:ascii="宋体" w:hAnsi="宋体" w:cs="宋体"/>
                <w:color w:val="auto"/>
                <w:sz w:val="24"/>
              </w:rPr>
              <w:t>清洁除尘、检查主机设备、线路，紧固各接线端子。</w:t>
            </w:r>
          </w:p>
        </w:tc>
        <w:tc>
          <w:tcPr>
            <w:tcW w:w="712" w:type="dxa"/>
            <w:noWrap w:val="0"/>
            <w:tcMar>
              <w:left w:w="57" w:type="dxa"/>
              <w:right w:w="57" w:type="dxa"/>
            </w:tcMar>
            <w:vAlign w:val="center"/>
          </w:tcPr>
          <w:p w14:paraId="7972B696">
            <w:pPr>
              <w:jc w:val="center"/>
              <w:rPr>
                <w:rFonts w:hint="eastAsia" w:ascii="宋体" w:hAnsi="宋体" w:cs="宋体"/>
                <w:color w:val="auto"/>
                <w:sz w:val="24"/>
              </w:rPr>
            </w:pPr>
            <w:r>
              <w:rPr>
                <w:rFonts w:hint="eastAsia" w:ascii="宋体" w:hAnsi="宋体" w:cs="宋体"/>
                <w:color w:val="auto"/>
                <w:sz w:val="24"/>
              </w:rPr>
              <w:t>每半年</w:t>
            </w:r>
          </w:p>
        </w:tc>
        <w:tc>
          <w:tcPr>
            <w:tcW w:w="2864" w:type="dxa"/>
            <w:noWrap w:val="0"/>
            <w:tcMar>
              <w:left w:w="57" w:type="dxa"/>
              <w:right w:w="57" w:type="dxa"/>
            </w:tcMar>
            <w:vAlign w:val="center"/>
          </w:tcPr>
          <w:p w14:paraId="02378092">
            <w:pPr>
              <w:ind w:left="105" w:leftChars="50" w:right="105" w:rightChars="50" w:firstLine="360"/>
              <w:rPr>
                <w:rFonts w:hint="eastAsia" w:ascii="宋体" w:hAnsi="宋体" w:cs="宋体"/>
                <w:color w:val="auto"/>
                <w:sz w:val="24"/>
              </w:rPr>
            </w:pPr>
            <w:r>
              <w:rPr>
                <w:rFonts w:hint="eastAsia" w:ascii="宋体" w:hAnsi="宋体" w:cs="宋体"/>
                <w:color w:val="auto"/>
                <w:sz w:val="24"/>
              </w:rPr>
              <w:t>工作正常，无故障。</w:t>
            </w:r>
          </w:p>
        </w:tc>
      </w:tr>
      <w:tr w14:paraId="55751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trPr>
        <w:tc>
          <w:tcPr>
            <w:tcW w:w="664" w:type="dxa"/>
            <w:noWrap w:val="0"/>
            <w:tcMar>
              <w:left w:w="57" w:type="dxa"/>
              <w:right w:w="57" w:type="dxa"/>
            </w:tcMar>
            <w:vAlign w:val="center"/>
          </w:tcPr>
          <w:p w14:paraId="2EF71B4D">
            <w:pPr>
              <w:jc w:val="center"/>
              <w:rPr>
                <w:rFonts w:hint="eastAsia" w:ascii="宋体" w:hAnsi="宋体" w:cs="宋体"/>
                <w:color w:val="auto"/>
                <w:sz w:val="24"/>
              </w:rPr>
            </w:pPr>
            <w:r>
              <w:rPr>
                <w:rFonts w:hint="eastAsia" w:ascii="宋体" w:hAnsi="宋体" w:cs="宋体"/>
                <w:color w:val="auto"/>
                <w:sz w:val="24"/>
              </w:rPr>
              <w:t>3</w:t>
            </w:r>
          </w:p>
        </w:tc>
        <w:tc>
          <w:tcPr>
            <w:tcW w:w="1327" w:type="dxa"/>
            <w:noWrap w:val="0"/>
            <w:tcMar>
              <w:left w:w="57" w:type="dxa"/>
              <w:right w:w="57" w:type="dxa"/>
            </w:tcMar>
            <w:vAlign w:val="center"/>
          </w:tcPr>
          <w:p w14:paraId="0AA17195">
            <w:pPr>
              <w:jc w:val="center"/>
              <w:rPr>
                <w:rFonts w:hint="eastAsia" w:ascii="宋体" w:hAnsi="宋体" w:cs="宋体"/>
                <w:color w:val="auto"/>
                <w:sz w:val="24"/>
              </w:rPr>
            </w:pPr>
            <w:r>
              <w:rPr>
                <w:rFonts w:hint="eastAsia" w:ascii="宋体" w:hAnsi="宋体" w:cs="宋体"/>
                <w:color w:val="auto"/>
                <w:sz w:val="24"/>
              </w:rPr>
              <w:t>广播控制机</w:t>
            </w:r>
          </w:p>
        </w:tc>
        <w:tc>
          <w:tcPr>
            <w:tcW w:w="3554" w:type="dxa"/>
            <w:noWrap w:val="0"/>
            <w:tcMar>
              <w:left w:w="57" w:type="dxa"/>
              <w:right w:w="57" w:type="dxa"/>
            </w:tcMar>
            <w:vAlign w:val="center"/>
          </w:tcPr>
          <w:p w14:paraId="64AB1FB8">
            <w:pPr>
              <w:ind w:left="105" w:leftChars="50" w:right="105" w:rightChars="50" w:firstLine="360"/>
              <w:rPr>
                <w:rFonts w:hint="eastAsia" w:ascii="宋体" w:hAnsi="宋体" w:cs="宋体"/>
                <w:color w:val="auto"/>
                <w:sz w:val="24"/>
              </w:rPr>
            </w:pPr>
            <w:r>
              <w:rPr>
                <w:rFonts w:hint="eastAsia" w:ascii="宋体" w:hAnsi="宋体" w:cs="宋体"/>
                <w:color w:val="auto"/>
                <w:sz w:val="24"/>
              </w:rPr>
              <w:t>检查广播主机、CD机、功放、录音机、调谐器、前置放大器、监听器、广播切换器、扬声器、话筒的完好状态。</w:t>
            </w:r>
          </w:p>
        </w:tc>
        <w:tc>
          <w:tcPr>
            <w:tcW w:w="712" w:type="dxa"/>
            <w:noWrap w:val="0"/>
            <w:tcMar>
              <w:left w:w="57" w:type="dxa"/>
              <w:right w:w="57" w:type="dxa"/>
            </w:tcMar>
            <w:vAlign w:val="center"/>
          </w:tcPr>
          <w:p w14:paraId="76E96E2B">
            <w:pPr>
              <w:jc w:val="center"/>
              <w:rPr>
                <w:rFonts w:hint="eastAsia" w:ascii="宋体" w:hAnsi="宋体" w:cs="宋体"/>
                <w:color w:val="auto"/>
                <w:sz w:val="24"/>
              </w:rPr>
            </w:pPr>
            <w:r>
              <w:rPr>
                <w:rFonts w:hint="eastAsia" w:ascii="宋体" w:hAnsi="宋体" w:cs="宋体"/>
                <w:color w:val="auto"/>
                <w:sz w:val="24"/>
              </w:rPr>
              <w:t>每季</w:t>
            </w:r>
          </w:p>
        </w:tc>
        <w:tc>
          <w:tcPr>
            <w:tcW w:w="2864" w:type="dxa"/>
            <w:noWrap w:val="0"/>
            <w:tcMar>
              <w:left w:w="57" w:type="dxa"/>
              <w:right w:w="57" w:type="dxa"/>
            </w:tcMar>
            <w:vAlign w:val="center"/>
          </w:tcPr>
          <w:p w14:paraId="460846BD">
            <w:pPr>
              <w:ind w:left="105" w:leftChars="50" w:right="105" w:rightChars="50" w:firstLine="360"/>
              <w:rPr>
                <w:rFonts w:hint="eastAsia" w:ascii="宋体" w:hAnsi="宋体" w:cs="宋体"/>
                <w:color w:val="auto"/>
                <w:sz w:val="24"/>
              </w:rPr>
            </w:pPr>
            <w:r>
              <w:rPr>
                <w:rFonts w:hint="eastAsia" w:ascii="宋体" w:hAnsi="宋体" w:cs="宋体"/>
                <w:color w:val="auto"/>
                <w:sz w:val="24"/>
              </w:rPr>
              <w:t>工作正常，无故障。</w:t>
            </w:r>
          </w:p>
        </w:tc>
      </w:tr>
    </w:tbl>
    <w:p w14:paraId="2A6B502A">
      <w:pPr>
        <w:spacing w:line="500" w:lineRule="exact"/>
        <w:ind w:firstLine="482" w:firstLineChars="200"/>
        <w:rPr>
          <w:rFonts w:hint="eastAsia" w:ascii="宋体" w:hAnsi="宋体" w:cs="宋体"/>
          <w:b/>
          <w:color w:val="auto"/>
          <w:sz w:val="24"/>
        </w:rPr>
      </w:pPr>
      <w:r>
        <w:rPr>
          <w:rFonts w:hint="eastAsia" w:ascii="宋体" w:hAnsi="宋体" w:cs="宋体"/>
          <w:b/>
          <w:color w:val="auto"/>
          <w:sz w:val="24"/>
        </w:rPr>
        <w:t>10.消防疏散指示与应急照明系统</w:t>
      </w:r>
    </w:p>
    <w:tbl>
      <w:tblPr>
        <w:tblStyle w:val="5"/>
        <w:tblW w:w="9477" w:type="dxa"/>
        <w:tblInd w:w="-3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473"/>
        <w:gridCol w:w="3559"/>
        <w:gridCol w:w="791"/>
        <w:gridCol w:w="2932"/>
      </w:tblGrid>
      <w:tr w14:paraId="4B227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2" w:type="dxa"/>
            <w:noWrap w:val="0"/>
            <w:tcMar>
              <w:left w:w="57" w:type="dxa"/>
              <w:right w:w="57" w:type="dxa"/>
            </w:tcMar>
            <w:vAlign w:val="center"/>
          </w:tcPr>
          <w:p w14:paraId="16E2579E">
            <w:pPr>
              <w:jc w:val="center"/>
              <w:rPr>
                <w:rFonts w:hint="eastAsia" w:ascii="宋体" w:hAnsi="宋体" w:cs="宋体"/>
                <w:b/>
                <w:bCs/>
                <w:color w:val="auto"/>
                <w:sz w:val="24"/>
              </w:rPr>
            </w:pPr>
            <w:r>
              <w:rPr>
                <w:rFonts w:hint="eastAsia" w:ascii="宋体" w:hAnsi="宋体" w:cs="宋体"/>
                <w:b/>
                <w:bCs/>
                <w:color w:val="auto"/>
                <w:sz w:val="24"/>
              </w:rPr>
              <w:t>序号</w:t>
            </w:r>
          </w:p>
        </w:tc>
        <w:tc>
          <w:tcPr>
            <w:tcW w:w="1473" w:type="dxa"/>
            <w:noWrap w:val="0"/>
            <w:tcMar>
              <w:left w:w="57" w:type="dxa"/>
              <w:right w:w="57" w:type="dxa"/>
            </w:tcMar>
            <w:vAlign w:val="center"/>
          </w:tcPr>
          <w:p w14:paraId="70722962">
            <w:pPr>
              <w:jc w:val="center"/>
              <w:rPr>
                <w:rFonts w:hint="eastAsia" w:ascii="宋体" w:hAnsi="宋体" w:cs="宋体"/>
                <w:b/>
                <w:bCs/>
                <w:color w:val="auto"/>
                <w:sz w:val="24"/>
              </w:rPr>
            </w:pPr>
            <w:r>
              <w:rPr>
                <w:rFonts w:hint="eastAsia" w:ascii="宋体" w:hAnsi="宋体" w:cs="宋体"/>
                <w:b/>
                <w:bCs/>
                <w:color w:val="auto"/>
                <w:sz w:val="24"/>
              </w:rPr>
              <w:t>项目</w:t>
            </w:r>
          </w:p>
        </w:tc>
        <w:tc>
          <w:tcPr>
            <w:tcW w:w="3559" w:type="dxa"/>
            <w:noWrap w:val="0"/>
            <w:tcMar>
              <w:left w:w="57" w:type="dxa"/>
              <w:right w:w="57" w:type="dxa"/>
            </w:tcMar>
            <w:vAlign w:val="center"/>
          </w:tcPr>
          <w:p w14:paraId="4540D364">
            <w:pPr>
              <w:jc w:val="center"/>
              <w:rPr>
                <w:rFonts w:hint="eastAsia" w:ascii="宋体" w:hAnsi="宋体" w:cs="宋体"/>
                <w:b/>
                <w:bCs/>
                <w:color w:val="auto"/>
                <w:sz w:val="24"/>
              </w:rPr>
            </w:pPr>
            <w:r>
              <w:rPr>
                <w:rFonts w:hint="eastAsia" w:ascii="宋体" w:hAnsi="宋体" w:cs="宋体"/>
                <w:b/>
                <w:bCs/>
                <w:color w:val="auto"/>
                <w:sz w:val="24"/>
              </w:rPr>
              <w:t>工作要求及内容</w:t>
            </w:r>
          </w:p>
        </w:tc>
        <w:tc>
          <w:tcPr>
            <w:tcW w:w="791" w:type="dxa"/>
            <w:noWrap w:val="0"/>
            <w:tcMar>
              <w:left w:w="57" w:type="dxa"/>
              <w:right w:w="57" w:type="dxa"/>
            </w:tcMar>
            <w:vAlign w:val="center"/>
          </w:tcPr>
          <w:p w14:paraId="0CB8EBA7">
            <w:pPr>
              <w:jc w:val="center"/>
              <w:rPr>
                <w:rFonts w:hint="eastAsia" w:ascii="宋体" w:hAnsi="宋体" w:cs="宋体"/>
                <w:b/>
                <w:bCs/>
                <w:color w:val="auto"/>
                <w:sz w:val="24"/>
              </w:rPr>
            </w:pPr>
            <w:r>
              <w:rPr>
                <w:rFonts w:hint="eastAsia" w:ascii="宋体" w:hAnsi="宋体" w:cs="宋体"/>
                <w:b/>
                <w:bCs/>
                <w:color w:val="auto"/>
                <w:sz w:val="24"/>
              </w:rPr>
              <w:t>周期</w:t>
            </w:r>
          </w:p>
        </w:tc>
        <w:tc>
          <w:tcPr>
            <w:tcW w:w="2932" w:type="dxa"/>
            <w:noWrap w:val="0"/>
            <w:tcMar>
              <w:left w:w="57" w:type="dxa"/>
              <w:right w:w="57" w:type="dxa"/>
            </w:tcMar>
            <w:vAlign w:val="center"/>
          </w:tcPr>
          <w:p w14:paraId="14642BA7">
            <w:pPr>
              <w:jc w:val="center"/>
              <w:rPr>
                <w:rFonts w:hint="eastAsia" w:ascii="宋体" w:hAnsi="宋体" w:cs="宋体"/>
                <w:b/>
                <w:bCs/>
                <w:color w:val="auto"/>
                <w:sz w:val="24"/>
              </w:rPr>
            </w:pPr>
            <w:r>
              <w:rPr>
                <w:rFonts w:hint="eastAsia" w:ascii="宋体" w:hAnsi="宋体" w:cs="宋体"/>
                <w:b/>
                <w:bCs/>
                <w:color w:val="auto"/>
                <w:sz w:val="24"/>
              </w:rPr>
              <w:t>维保标准</w:t>
            </w:r>
          </w:p>
        </w:tc>
      </w:tr>
      <w:tr w14:paraId="1B5EF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dxa"/>
            <w:noWrap w:val="0"/>
            <w:tcMar>
              <w:left w:w="57" w:type="dxa"/>
              <w:right w:w="57" w:type="dxa"/>
            </w:tcMar>
            <w:vAlign w:val="center"/>
          </w:tcPr>
          <w:p w14:paraId="557F7E7C">
            <w:pPr>
              <w:jc w:val="center"/>
              <w:rPr>
                <w:rFonts w:hint="eastAsia" w:ascii="宋体" w:hAnsi="宋体" w:cs="宋体"/>
                <w:color w:val="auto"/>
                <w:sz w:val="24"/>
              </w:rPr>
            </w:pPr>
            <w:r>
              <w:rPr>
                <w:rFonts w:hint="eastAsia" w:ascii="宋体" w:hAnsi="宋体" w:cs="宋体"/>
                <w:color w:val="auto"/>
                <w:sz w:val="24"/>
              </w:rPr>
              <w:t>1</w:t>
            </w:r>
          </w:p>
        </w:tc>
        <w:tc>
          <w:tcPr>
            <w:tcW w:w="1473" w:type="dxa"/>
            <w:noWrap w:val="0"/>
            <w:tcMar>
              <w:left w:w="57" w:type="dxa"/>
              <w:right w:w="57" w:type="dxa"/>
            </w:tcMar>
            <w:vAlign w:val="center"/>
          </w:tcPr>
          <w:p w14:paraId="603FB896">
            <w:pPr>
              <w:jc w:val="center"/>
              <w:rPr>
                <w:rFonts w:hint="eastAsia" w:ascii="宋体" w:hAnsi="宋体" w:cs="宋体"/>
                <w:color w:val="auto"/>
                <w:sz w:val="24"/>
              </w:rPr>
            </w:pPr>
            <w:r>
              <w:rPr>
                <w:rFonts w:hint="eastAsia" w:ascii="宋体" w:hAnsi="宋体" w:cs="宋体"/>
                <w:color w:val="auto"/>
                <w:sz w:val="24"/>
              </w:rPr>
              <w:t>疏散指示牌与应急照明灯</w:t>
            </w:r>
          </w:p>
        </w:tc>
        <w:tc>
          <w:tcPr>
            <w:tcW w:w="3559" w:type="dxa"/>
            <w:noWrap w:val="0"/>
            <w:tcMar>
              <w:left w:w="57" w:type="dxa"/>
              <w:right w:w="57" w:type="dxa"/>
            </w:tcMar>
            <w:vAlign w:val="center"/>
          </w:tcPr>
          <w:p w14:paraId="11CC5569">
            <w:pPr>
              <w:ind w:left="105" w:leftChars="50" w:right="105" w:rightChars="50" w:firstLine="360"/>
              <w:rPr>
                <w:rFonts w:hint="eastAsia" w:ascii="宋体" w:hAnsi="宋体" w:cs="宋体"/>
                <w:color w:val="auto"/>
                <w:sz w:val="24"/>
              </w:rPr>
            </w:pPr>
            <w:r>
              <w:rPr>
                <w:rFonts w:hint="eastAsia" w:ascii="宋体" w:hAnsi="宋体" w:cs="宋体"/>
                <w:color w:val="auto"/>
                <w:sz w:val="24"/>
              </w:rPr>
              <w:t>清洁、检查标识完整度，方向指示正确。有无脱落、损坏、故障。</w:t>
            </w:r>
          </w:p>
        </w:tc>
        <w:tc>
          <w:tcPr>
            <w:tcW w:w="791" w:type="dxa"/>
            <w:noWrap w:val="0"/>
            <w:tcMar>
              <w:left w:w="57" w:type="dxa"/>
              <w:right w:w="57" w:type="dxa"/>
            </w:tcMar>
            <w:vAlign w:val="center"/>
          </w:tcPr>
          <w:p w14:paraId="310A9702">
            <w:pPr>
              <w:jc w:val="center"/>
              <w:rPr>
                <w:rFonts w:hint="eastAsia" w:ascii="宋体" w:hAnsi="宋体" w:cs="宋体"/>
                <w:color w:val="auto"/>
                <w:sz w:val="24"/>
              </w:rPr>
            </w:pPr>
            <w:r>
              <w:rPr>
                <w:rFonts w:hint="eastAsia" w:ascii="宋体" w:hAnsi="宋体" w:cs="宋体"/>
                <w:color w:val="auto"/>
                <w:sz w:val="24"/>
              </w:rPr>
              <w:t>每半年</w:t>
            </w:r>
          </w:p>
        </w:tc>
        <w:tc>
          <w:tcPr>
            <w:tcW w:w="2932" w:type="dxa"/>
            <w:noWrap w:val="0"/>
            <w:tcMar>
              <w:left w:w="57" w:type="dxa"/>
              <w:right w:w="57" w:type="dxa"/>
            </w:tcMar>
            <w:vAlign w:val="center"/>
          </w:tcPr>
          <w:p w14:paraId="1AA734B5">
            <w:pPr>
              <w:ind w:left="105" w:leftChars="50" w:right="105" w:rightChars="50" w:firstLine="360"/>
              <w:rPr>
                <w:rFonts w:hint="eastAsia" w:ascii="宋体" w:hAnsi="宋体" w:cs="宋体"/>
                <w:color w:val="auto"/>
                <w:sz w:val="24"/>
              </w:rPr>
            </w:pPr>
            <w:r>
              <w:rPr>
                <w:rFonts w:hint="eastAsia" w:ascii="宋体" w:hAnsi="宋体" w:cs="宋体"/>
                <w:color w:val="auto"/>
                <w:sz w:val="24"/>
              </w:rPr>
              <w:t>工作正常无故障。应急照明灯能够断电切换且应急照明时间不低于1小时。</w:t>
            </w:r>
          </w:p>
        </w:tc>
      </w:tr>
    </w:tbl>
    <w:p w14:paraId="26085962">
      <w:pPr>
        <w:spacing w:line="500" w:lineRule="exact"/>
        <w:ind w:firstLine="482" w:firstLineChars="200"/>
        <w:rPr>
          <w:rFonts w:hint="eastAsia" w:ascii="宋体" w:hAnsi="宋体" w:cs="宋体"/>
          <w:b/>
          <w:color w:val="auto"/>
          <w:sz w:val="24"/>
        </w:rPr>
      </w:pPr>
      <w:r>
        <w:rPr>
          <w:rFonts w:hint="eastAsia" w:ascii="宋体" w:hAnsi="宋体" w:cs="宋体"/>
          <w:b/>
          <w:color w:val="auto"/>
          <w:sz w:val="24"/>
        </w:rPr>
        <w:t>11.其他</w:t>
      </w:r>
    </w:p>
    <w:tbl>
      <w:tblPr>
        <w:tblStyle w:val="5"/>
        <w:tblW w:w="9134" w:type="dxa"/>
        <w:tblInd w:w="-3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418"/>
        <w:gridCol w:w="3430"/>
        <w:gridCol w:w="762"/>
        <w:gridCol w:w="2828"/>
      </w:tblGrid>
      <w:tr w14:paraId="4A29F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696" w:type="dxa"/>
            <w:noWrap w:val="0"/>
            <w:tcMar>
              <w:left w:w="57" w:type="dxa"/>
              <w:right w:w="57" w:type="dxa"/>
            </w:tcMar>
            <w:vAlign w:val="center"/>
          </w:tcPr>
          <w:p w14:paraId="5807771D">
            <w:pPr>
              <w:jc w:val="center"/>
              <w:rPr>
                <w:rFonts w:hint="eastAsia" w:ascii="宋体" w:hAnsi="宋体" w:cs="宋体"/>
                <w:b/>
                <w:bCs/>
                <w:color w:val="auto"/>
                <w:sz w:val="24"/>
              </w:rPr>
            </w:pPr>
            <w:r>
              <w:rPr>
                <w:rFonts w:hint="eastAsia" w:ascii="宋体" w:hAnsi="宋体" w:cs="宋体"/>
                <w:b/>
                <w:bCs/>
                <w:color w:val="auto"/>
                <w:sz w:val="24"/>
              </w:rPr>
              <w:t>序号</w:t>
            </w:r>
          </w:p>
        </w:tc>
        <w:tc>
          <w:tcPr>
            <w:tcW w:w="1418" w:type="dxa"/>
            <w:noWrap w:val="0"/>
            <w:tcMar>
              <w:left w:w="57" w:type="dxa"/>
              <w:right w:w="57" w:type="dxa"/>
            </w:tcMar>
            <w:vAlign w:val="center"/>
          </w:tcPr>
          <w:p w14:paraId="17244390">
            <w:pPr>
              <w:jc w:val="center"/>
              <w:rPr>
                <w:rFonts w:hint="eastAsia" w:ascii="宋体" w:hAnsi="宋体" w:cs="宋体"/>
                <w:b/>
                <w:bCs/>
                <w:color w:val="auto"/>
                <w:sz w:val="24"/>
              </w:rPr>
            </w:pPr>
            <w:r>
              <w:rPr>
                <w:rFonts w:hint="eastAsia" w:ascii="宋体" w:hAnsi="宋体" w:cs="宋体"/>
                <w:b/>
                <w:bCs/>
                <w:color w:val="auto"/>
                <w:sz w:val="24"/>
              </w:rPr>
              <w:t>项目</w:t>
            </w:r>
          </w:p>
        </w:tc>
        <w:tc>
          <w:tcPr>
            <w:tcW w:w="3430" w:type="dxa"/>
            <w:noWrap w:val="0"/>
            <w:tcMar>
              <w:left w:w="57" w:type="dxa"/>
              <w:right w:w="57" w:type="dxa"/>
            </w:tcMar>
            <w:vAlign w:val="center"/>
          </w:tcPr>
          <w:p w14:paraId="5BC674D7">
            <w:pPr>
              <w:jc w:val="center"/>
              <w:rPr>
                <w:rFonts w:hint="eastAsia" w:ascii="宋体" w:hAnsi="宋体" w:cs="宋体"/>
                <w:b/>
                <w:bCs/>
                <w:color w:val="auto"/>
                <w:sz w:val="24"/>
              </w:rPr>
            </w:pPr>
            <w:r>
              <w:rPr>
                <w:rFonts w:hint="eastAsia" w:ascii="宋体" w:hAnsi="宋体" w:cs="宋体"/>
                <w:b/>
                <w:bCs/>
                <w:color w:val="auto"/>
                <w:sz w:val="24"/>
              </w:rPr>
              <w:t>工作要求及内容</w:t>
            </w:r>
          </w:p>
        </w:tc>
        <w:tc>
          <w:tcPr>
            <w:tcW w:w="762" w:type="dxa"/>
            <w:noWrap w:val="0"/>
            <w:tcMar>
              <w:left w:w="57" w:type="dxa"/>
              <w:right w:w="57" w:type="dxa"/>
            </w:tcMar>
            <w:vAlign w:val="center"/>
          </w:tcPr>
          <w:p w14:paraId="4C6710FE">
            <w:pPr>
              <w:jc w:val="center"/>
              <w:rPr>
                <w:rFonts w:hint="eastAsia" w:ascii="宋体" w:hAnsi="宋体" w:cs="宋体"/>
                <w:b/>
                <w:bCs/>
                <w:color w:val="auto"/>
                <w:sz w:val="24"/>
              </w:rPr>
            </w:pPr>
            <w:r>
              <w:rPr>
                <w:rFonts w:hint="eastAsia" w:ascii="宋体" w:hAnsi="宋体" w:cs="宋体"/>
                <w:b/>
                <w:bCs/>
                <w:color w:val="auto"/>
                <w:sz w:val="24"/>
              </w:rPr>
              <w:t>周期</w:t>
            </w:r>
          </w:p>
        </w:tc>
        <w:tc>
          <w:tcPr>
            <w:tcW w:w="2828" w:type="dxa"/>
            <w:noWrap w:val="0"/>
            <w:tcMar>
              <w:left w:w="57" w:type="dxa"/>
              <w:right w:w="57" w:type="dxa"/>
            </w:tcMar>
            <w:vAlign w:val="center"/>
          </w:tcPr>
          <w:p w14:paraId="5AE1E310">
            <w:pPr>
              <w:jc w:val="center"/>
              <w:rPr>
                <w:rFonts w:hint="eastAsia" w:ascii="宋体" w:hAnsi="宋体" w:cs="宋体"/>
                <w:b/>
                <w:bCs/>
                <w:color w:val="auto"/>
                <w:sz w:val="24"/>
              </w:rPr>
            </w:pPr>
            <w:r>
              <w:rPr>
                <w:rFonts w:hint="eastAsia" w:ascii="宋体" w:hAnsi="宋体" w:cs="宋体"/>
                <w:b/>
                <w:bCs/>
                <w:color w:val="auto"/>
                <w:sz w:val="24"/>
              </w:rPr>
              <w:t>维保标准</w:t>
            </w:r>
          </w:p>
        </w:tc>
      </w:tr>
      <w:tr w14:paraId="7E492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noWrap w:val="0"/>
            <w:tcMar>
              <w:left w:w="57" w:type="dxa"/>
              <w:right w:w="57" w:type="dxa"/>
            </w:tcMar>
            <w:vAlign w:val="center"/>
          </w:tcPr>
          <w:p w14:paraId="53824A38">
            <w:pPr>
              <w:jc w:val="center"/>
              <w:rPr>
                <w:rFonts w:hint="eastAsia" w:ascii="宋体" w:hAnsi="宋体" w:cs="宋体"/>
                <w:color w:val="auto"/>
                <w:sz w:val="24"/>
              </w:rPr>
            </w:pPr>
            <w:r>
              <w:rPr>
                <w:rFonts w:hint="eastAsia" w:ascii="宋体" w:hAnsi="宋体" w:cs="宋体"/>
                <w:color w:val="auto"/>
                <w:sz w:val="24"/>
              </w:rPr>
              <w:t>1</w:t>
            </w:r>
          </w:p>
        </w:tc>
        <w:tc>
          <w:tcPr>
            <w:tcW w:w="1418" w:type="dxa"/>
            <w:noWrap w:val="0"/>
            <w:tcMar>
              <w:left w:w="57" w:type="dxa"/>
              <w:right w:w="57" w:type="dxa"/>
            </w:tcMar>
            <w:vAlign w:val="center"/>
          </w:tcPr>
          <w:p w14:paraId="165E9AF3">
            <w:pPr>
              <w:jc w:val="center"/>
              <w:rPr>
                <w:rFonts w:hint="eastAsia" w:ascii="宋体" w:hAnsi="宋体" w:cs="宋体"/>
                <w:color w:val="auto"/>
                <w:sz w:val="24"/>
              </w:rPr>
            </w:pPr>
            <w:r>
              <w:rPr>
                <w:rFonts w:hint="eastAsia" w:ascii="宋体" w:hAnsi="宋体" w:cs="宋体"/>
                <w:color w:val="auto"/>
                <w:sz w:val="24"/>
              </w:rPr>
              <w:t>消防主管道各类阀门</w:t>
            </w:r>
          </w:p>
        </w:tc>
        <w:tc>
          <w:tcPr>
            <w:tcW w:w="3430" w:type="dxa"/>
            <w:noWrap w:val="0"/>
            <w:tcMar>
              <w:left w:w="57" w:type="dxa"/>
              <w:right w:w="57" w:type="dxa"/>
            </w:tcMar>
            <w:vAlign w:val="center"/>
          </w:tcPr>
          <w:p w14:paraId="6B4B6779">
            <w:pPr>
              <w:ind w:left="105" w:leftChars="50" w:right="105" w:rightChars="50" w:firstLine="360"/>
              <w:rPr>
                <w:rFonts w:hint="eastAsia" w:ascii="宋体" w:hAnsi="宋体" w:cs="宋体"/>
                <w:color w:val="auto"/>
                <w:sz w:val="24"/>
              </w:rPr>
            </w:pPr>
            <w:r>
              <w:rPr>
                <w:rFonts w:hint="eastAsia" w:ascii="宋体" w:hAnsi="宋体" w:cs="宋体"/>
                <w:color w:val="auto"/>
                <w:sz w:val="24"/>
              </w:rPr>
              <w:t>采用机油和黄油对阀门进行保养，确保阀门无锈蚀，开关正常。</w:t>
            </w:r>
          </w:p>
        </w:tc>
        <w:tc>
          <w:tcPr>
            <w:tcW w:w="762" w:type="dxa"/>
            <w:noWrap w:val="0"/>
            <w:tcMar>
              <w:left w:w="57" w:type="dxa"/>
              <w:right w:w="57" w:type="dxa"/>
            </w:tcMar>
            <w:vAlign w:val="center"/>
          </w:tcPr>
          <w:p w14:paraId="4D0D5E5D">
            <w:pPr>
              <w:jc w:val="center"/>
              <w:rPr>
                <w:rFonts w:hint="eastAsia" w:ascii="宋体" w:hAnsi="宋体" w:cs="宋体"/>
                <w:color w:val="auto"/>
                <w:sz w:val="24"/>
              </w:rPr>
            </w:pPr>
            <w:r>
              <w:rPr>
                <w:rFonts w:hint="eastAsia" w:ascii="宋体" w:hAnsi="宋体" w:cs="宋体"/>
                <w:color w:val="auto"/>
                <w:sz w:val="24"/>
              </w:rPr>
              <w:t>每半年</w:t>
            </w:r>
          </w:p>
        </w:tc>
        <w:tc>
          <w:tcPr>
            <w:tcW w:w="2828" w:type="dxa"/>
            <w:noWrap w:val="0"/>
            <w:tcMar>
              <w:left w:w="57" w:type="dxa"/>
              <w:right w:w="57" w:type="dxa"/>
            </w:tcMar>
            <w:vAlign w:val="center"/>
          </w:tcPr>
          <w:p w14:paraId="3C8526C9">
            <w:pPr>
              <w:ind w:left="105" w:leftChars="50" w:right="105" w:rightChars="50" w:firstLine="360"/>
              <w:rPr>
                <w:rFonts w:hint="eastAsia" w:ascii="宋体" w:hAnsi="宋体" w:cs="宋体"/>
                <w:color w:val="auto"/>
                <w:sz w:val="24"/>
              </w:rPr>
            </w:pPr>
            <w:r>
              <w:rPr>
                <w:rFonts w:hint="eastAsia" w:ascii="宋体" w:hAnsi="宋体" w:cs="宋体"/>
                <w:color w:val="auto"/>
                <w:sz w:val="24"/>
              </w:rPr>
              <w:t>全部阀门建档编号，保养无遗漏维保率100%，阀门上、丝杆部件无锈蚀。</w:t>
            </w:r>
          </w:p>
        </w:tc>
      </w:tr>
      <w:tr w14:paraId="7036F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noWrap w:val="0"/>
            <w:tcMar>
              <w:left w:w="57" w:type="dxa"/>
              <w:right w:w="57" w:type="dxa"/>
            </w:tcMar>
            <w:vAlign w:val="center"/>
          </w:tcPr>
          <w:p w14:paraId="434BCEEE">
            <w:pPr>
              <w:jc w:val="center"/>
              <w:rPr>
                <w:rFonts w:hint="eastAsia" w:ascii="宋体" w:hAnsi="宋体" w:cs="宋体"/>
                <w:color w:val="auto"/>
                <w:sz w:val="24"/>
              </w:rPr>
            </w:pPr>
            <w:r>
              <w:rPr>
                <w:rFonts w:hint="eastAsia" w:ascii="宋体" w:hAnsi="宋体" w:cs="宋体"/>
                <w:color w:val="auto"/>
                <w:sz w:val="24"/>
              </w:rPr>
              <w:t>2</w:t>
            </w:r>
          </w:p>
        </w:tc>
        <w:tc>
          <w:tcPr>
            <w:tcW w:w="1418" w:type="dxa"/>
            <w:noWrap w:val="0"/>
            <w:tcMar>
              <w:left w:w="57" w:type="dxa"/>
              <w:right w:w="57" w:type="dxa"/>
            </w:tcMar>
            <w:vAlign w:val="center"/>
          </w:tcPr>
          <w:p w14:paraId="030D6011">
            <w:pPr>
              <w:jc w:val="center"/>
              <w:rPr>
                <w:rFonts w:hint="eastAsia" w:ascii="宋体" w:hAnsi="宋体" w:cs="宋体"/>
                <w:color w:val="auto"/>
                <w:sz w:val="24"/>
              </w:rPr>
            </w:pPr>
            <w:r>
              <w:rPr>
                <w:rFonts w:hint="eastAsia" w:ascii="宋体" w:hAnsi="宋体" w:cs="宋体"/>
                <w:color w:val="auto"/>
                <w:sz w:val="24"/>
              </w:rPr>
              <w:t>室内外消防栓阀门</w:t>
            </w:r>
          </w:p>
        </w:tc>
        <w:tc>
          <w:tcPr>
            <w:tcW w:w="3430" w:type="dxa"/>
            <w:noWrap w:val="0"/>
            <w:tcMar>
              <w:left w:w="57" w:type="dxa"/>
              <w:right w:w="57" w:type="dxa"/>
            </w:tcMar>
            <w:vAlign w:val="center"/>
          </w:tcPr>
          <w:p w14:paraId="4189A8C5">
            <w:pPr>
              <w:ind w:left="105" w:leftChars="50" w:right="105" w:rightChars="50" w:firstLine="360"/>
              <w:rPr>
                <w:rFonts w:hint="eastAsia" w:ascii="宋体" w:hAnsi="宋体" w:cs="宋体"/>
                <w:color w:val="auto"/>
                <w:sz w:val="24"/>
              </w:rPr>
            </w:pPr>
            <w:r>
              <w:rPr>
                <w:rFonts w:hint="eastAsia" w:ascii="宋体" w:hAnsi="宋体" w:cs="宋体"/>
                <w:color w:val="auto"/>
                <w:sz w:val="24"/>
              </w:rPr>
              <w:t>采用机油和黄油对阀门进行保养，确保阀门无锈蚀，开关正常。</w:t>
            </w:r>
          </w:p>
        </w:tc>
        <w:tc>
          <w:tcPr>
            <w:tcW w:w="762" w:type="dxa"/>
            <w:noWrap w:val="0"/>
            <w:tcMar>
              <w:left w:w="57" w:type="dxa"/>
              <w:right w:w="57" w:type="dxa"/>
            </w:tcMar>
            <w:vAlign w:val="center"/>
          </w:tcPr>
          <w:p w14:paraId="204CAC21">
            <w:pPr>
              <w:jc w:val="center"/>
              <w:rPr>
                <w:rFonts w:hint="eastAsia" w:ascii="宋体" w:hAnsi="宋体" w:cs="宋体"/>
                <w:color w:val="auto"/>
                <w:sz w:val="24"/>
              </w:rPr>
            </w:pPr>
            <w:r>
              <w:rPr>
                <w:rFonts w:hint="eastAsia" w:ascii="宋体" w:hAnsi="宋体" w:cs="宋体"/>
                <w:color w:val="auto"/>
                <w:sz w:val="24"/>
              </w:rPr>
              <w:t>每年</w:t>
            </w:r>
          </w:p>
        </w:tc>
        <w:tc>
          <w:tcPr>
            <w:tcW w:w="2828" w:type="dxa"/>
            <w:noWrap w:val="0"/>
            <w:tcMar>
              <w:left w:w="57" w:type="dxa"/>
              <w:right w:w="57" w:type="dxa"/>
            </w:tcMar>
            <w:vAlign w:val="center"/>
          </w:tcPr>
          <w:p w14:paraId="65F2C7B9">
            <w:pPr>
              <w:ind w:left="105" w:leftChars="50" w:right="105" w:rightChars="50" w:firstLine="360"/>
              <w:rPr>
                <w:rFonts w:hint="eastAsia" w:ascii="宋体" w:hAnsi="宋体" w:cs="宋体"/>
                <w:color w:val="auto"/>
                <w:sz w:val="24"/>
              </w:rPr>
            </w:pPr>
            <w:r>
              <w:rPr>
                <w:rFonts w:hint="eastAsia" w:ascii="宋体" w:hAnsi="宋体" w:cs="宋体"/>
                <w:color w:val="auto"/>
                <w:sz w:val="24"/>
              </w:rPr>
              <w:t>保养无遗漏维保率100%，阀门部件无锈蚀。开关正常无滴水。</w:t>
            </w:r>
          </w:p>
        </w:tc>
      </w:tr>
      <w:tr w14:paraId="561AC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noWrap w:val="0"/>
            <w:tcMar>
              <w:left w:w="57" w:type="dxa"/>
              <w:right w:w="57" w:type="dxa"/>
            </w:tcMar>
            <w:vAlign w:val="center"/>
          </w:tcPr>
          <w:p w14:paraId="6030448A">
            <w:pPr>
              <w:jc w:val="center"/>
              <w:rPr>
                <w:rFonts w:hint="eastAsia" w:ascii="宋体" w:hAnsi="宋体" w:cs="宋体"/>
                <w:color w:val="auto"/>
                <w:sz w:val="24"/>
              </w:rPr>
            </w:pPr>
            <w:r>
              <w:rPr>
                <w:rFonts w:hint="eastAsia" w:ascii="宋体" w:hAnsi="宋体" w:cs="宋体"/>
                <w:color w:val="auto"/>
                <w:sz w:val="24"/>
              </w:rPr>
              <w:t>3</w:t>
            </w:r>
          </w:p>
        </w:tc>
        <w:tc>
          <w:tcPr>
            <w:tcW w:w="1418" w:type="dxa"/>
            <w:noWrap w:val="0"/>
            <w:tcMar>
              <w:left w:w="57" w:type="dxa"/>
              <w:right w:w="57" w:type="dxa"/>
            </w:tcMar>
            <w:vAlign w:val="center"/>
          </w:tcPr>
          <w:p w14:paraId="46D3AFEC">
            <w:pPr>
              <w:jc w:val="center"/>
              <w:rPr>
                <w:rFonts w:hint="eastAsia" w:ascii="宋体" w:hAnsi="宋体" w:cs="宋体"/>
                <w:color w:val="auto"/>
                <w:sz w:val="24"/>
              </w:rPr>
            </w:pPr>
            <w:r>
              <w:rPr>
                <w:rFonts w:hint="eastAsia" w:ascii="宋体" w:hAnsi="宋体" w:cs="宋体"/>
                <w:color w:val="auto"/>
                <w:sz w:val="24"/>
              </w:rPr>
              <w:t>合理维保标准</w:t>
            </w:r>
          </w:p>
        </w:tc>
        <w:tc>
          <w:tcPr>
            <w:tcW w:w="3430" w:type="dxa"/>
            <w:noWrap w:val="0"/>
            <w:tcMar>
              <w:left w:w="57" w:type="dxa"/>
              <w:right w:w="57" w:type="dxa"/>
            </w:tcMar>
            <w:vAlign w:val="center"/>
          </w:tcPr>
          <w:p w14:paraId="4C53913A">
            <w:pPr>
              <w:ind w:left="105" w:leftChars="50" w:right="105" w:rightChars="50" w:firstLine="360"/>
              <w:rPr>
                <w:rFonts w:hint="eastAsia" w:ascii="宋体" w:hAnsi="宋体" w:cs="宋体"/>
                <w:color w:val="auto"/>
                <w:sz w:val="24"/>
              </w:rPr>
            </w:pPr>
            <w:r>
              <w:rPr>
                <w:rFonts w:hint="eastAsia" w:ascii="宋体" w:hAnsi="宋体" w:cs="宋体"/>
                <w:color w:val="auto"/>
                <w:sz w:val="24"/>
              </w:rPr>
              <w:t>临时性合理维保工作安排。</w:t>
            </w:r>
          </w:p>
        </w:tc>
        <w:tc>
          <w:tcPr>
            <w:tcW w:w="762" w:type="dxa"/>
            <w:noWrap w:val="0"/>
            <w:tcMar>
              <w:left w:w="57" w:type="dxa"/>
              <w:right w:w="57" w:type="dxa"/>
            </w:tcMar>
            <w:vAlign w:val="center"/>
          </w:tcPr>
          <w:p w14:paraId="3AC74CD0">
            <w:pPr>
              <w:ind w:firstLine="360"/>
              <w:jc w:val="center"/>
              <w:rPr>
                <w:rFonts w:hint="eastAsia" w:ascii="宋体" w:hAnsi="宋体" w:cs="宋体"/>
                <w:color w:val="auto"/>
                <w:sz w:val="24"/>
              </w:rPr>
            </w:pPr>
          </w:p>
        </w:tc>
        <w:tc>
          <w:tcPr>
            <w:tcW w:w="2828" w:type="dxa"/>
            <w:noWrap w:val="0"/>
            <w:tcMar>
              <w:left w:w="57" w:type="dxa"/>
              <w:right w:w="57" w:type="dxa"/>
            </w:tcMar>
            <w:vAlign w:val="center"/>
          </w:tcPr>
          <w:p w14:paraId="3EE657BA">
            <w:pPr>
              <w:ind w:left="105" w:leftChars="50" w:right="105" w:rightChars="50" w:firstLine="360"/>
              <w:rPr>
                <w:rFonts w:hint="eastAsia" w:ascii="宋体" w:hAnsi="宋体" w:cs="宋体"/>
                <w:color w:val="auto"/>
                <w:sz w:val="24"/>
              </w:rPr>
            </w:pPr>
            <w:r>
              <w:rPr>
                <w:rFonts w:hint="eastAsia" w:ascii="宋体" w:hAnsi="宋体" w:cs="宋体"/>
                <w:color w:val="auto"/>
                <w:sz w:val="24"/>
              </w:rPr>
              <w:t>服务采购人不得拖延。</w:t>
            </w:r>
          </w:p>
        </w:tc>
      </w:tr>
      <w:tr w14:paraId="218CA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noWrap w:val="0"/>
            <w:tcMar>
              <w:left w:w="57" w:type="dxa"/>
              <w:right w:w="57" w:type="dxa"/>
            </w:tcMar>
            <w:vAlign w:val="center"/>
          </w:tcPr>
          <w:p w14:paraId="2A110487">
            <w:pPr>
              <w:jc w:val="center"/>
              <w:rPr>
                <w:rFonts w:hint="eastAsia" w:ascii="宋体" w:hAnsi="宋体" w:cs="宋体"/>
                <w:color w:val="auto"/>
                <w:sz w:val="24"/>
              </w:rPr>
            </w:pPr>
            <w:r>
              <w:rPr>
                <w:rFonts w:hint="eastAsia" w:ascii="宋体" w:hAnsi="宋体" w:cs="宋体"/>
                <w:color w:val="auto"/>
                <w:sz w:val="24"/>
              </w:rPr>
              <w:t>4</w:t>
            </w:r>
          </w:p>
        </w:tc>
        <w:tc>
          <w:tcPr>
            <w:tcW w:w="1418" w:type="dxa"/>
            <w:noWrap w:val="0"/>
            <w:tcMar>
              <w:left w:w="57" w:type="dxa"/>
              <w:right w:w="57" w:type="dxa"/>
            </w:tcMar>
            <w:vAlign w:val="center"/>
          </w:tcPr>
          <w:p w14:paraId="77031FCD">
            <w:pPr>
              <w:jc w:val="center"/>
              <w:rPr>
                <w:rFonts w:hint="eastAsia" w:ascii="宋体" w:hAnsi="宋体" w:cs="宋体"/>
                <w:color w:val="auto"/>
                <w:sz w:val="24"/>
              </w:rPr>
            </w:pPr>
            <w:r>
              <w:rPr>
                <w:rFonts w:hint="eastAsia" w:ascii="宋体" w:hAnsi="宋体" w:cs="宋体"/>
                <w:color w:val="auto"/>
                <w:sz w:val="24"/>
              </w:rPr>
              <w:t>配合其他消防施工单位</w:t>
            </w:r>
          </w:p>
        </w:tc>
        <w:tc>
          <w:tcPr>
            <w:tcW w:w="3430" w:type="dxa"/>
            <w:noWrap w:val="0"/>
            <w:tcMar>
              <w:left w:w="57" w:type="dxa"/>
              <w:right w:w="57" w:type="dxa"/>
            </w:tcMar>
            <w:vAlign w:val="center"/>
          </w:tcPr>
          <w:p w14:paraId="290DA320">
            <w:pPr>
              <w:ind w:left="105" w:leftChars="50" w:right="105" w:rightChars="50" w:firstLine="360"/>
              <w:rPr>
                <w:rFonts w:hint="eastAsia" w:ascii="宋体" w:hAnsi="宋体" w:cs="宋体"/>
                <w:color w:val="auto"/>
                <w:sz w:val="24"/>
              </w:rPr>
            </w:pPr>
            <w:r>
              <w:rPr>
                <w:rFonts w:hint="eastAsia" w:ascii="宋体" w:hAnsi="宋体" w:cs="宋体"/>
                <w:color w:val="auto"/>
                <w:sz w:val="24"/>
              </w:rPr>
              <w:t>消防设备点位地址码编程录入等。</w:t>
            </w:r>
          </w:p>
        </w:tc>
        <w:tc>
          <w:tcPr>
            <w:tcW w:w="762" w:type="dxa"/>
            <w:noWrap w:val="0"/>
            <w:tcMar>
              <w:left w:w="57" w:type="dxa"/>
              <w:right w:w="57" w:type="dxa"/>
            </w:tcMar>
            <w:vAlign w:val="center"/>
          </w:tcPr>
          <w:p w14:paraId="3D30B242">
            <w:pPr>
              <w:jc w:val="center"/>
              <w:rPr>
                <w:rFonts w:hint="eastAsia" w:ascii="宋体" w:hAnsi="宋体" w:cs="宋体"/>
                <w:color w:val="auto"/>
                <w:sz w:val="24"/>
              </w:rPr>
            </w:pPr>
            <w:r>
              <w:rPr>
                <w:rFonts w:hint="eastAsia" w:ascii="宋体" w:hAnsi="宋体" w:cs="宋体"/>
                <w:color w:val="auto"/>
                <w:sz w:val="24"/>
              </w:rPr>
              <w:t>不定</w:t>
            </w:r>
          </w:p>
        </w:tc>
        <w:tc>
          <w:tcPr>
            <w:tcW w:w="2828" w:type="dxa"/>
            <w:noWrap w:val="0"/>
            <w:tcMar>
              <w:left w:w="57" w:type="dxa"/>
              <w:right w:w="57" w:type="dxa"/>
            </w:tcMar>
            <w:vAlign w:val="center"/>
          </w:tcPr>
          <w:p w14:paraId="6DCC7B8E">
            <w:pPr>
              <w:ind w:left="105" w:leftChars="50" w:right="105" w:rightChars="50" w:firstLine="360"/>
              <w:rPr>
                <w:rFonts w:hint="eastAsia" w:ascii="宋体" w:hAnsi="宋体" w:cs="宋体"/>
                <w:color w:val="auto"/>
                <w:sz w:val="24"/>
              </w:rPr>
            </w:pPr>
            <w:r>
              <w:rPr>
                <w:rFonts w:hint="eastAsia" w:ascii="宋体" w:hAnsi="宋体" w:cs="宋体"/>
                <w:color w:val="auto"/>
                <w:sz w:val="24"/>
              </w:rPr>
              <w:t>服从采购人工作上的协调要求。</w:t>
            </w:r>
          </w:p>
        </w:tc>
      </w:tr>
    </w:tbl>
    <w:p w14:paraId="2AD93D7D">
      <w:pPr>
        <w:pStyle w:val="2"/>
        <w:rPr>
          <w:rFonts w:hint="eastAsia"/>
        </w:rPr>
      </w:pPr>
    </w:p>
    <w:p w14:paraId="0A84FFB8">
      <w:pPr>
        <w:spacing w:line="360" w:lineRule="auto"/>
        <w:ind w:firstLine="562" w:firstLineChars="200"/>
        <w:rPr>
          <w:rFonts w:hint="default" w:ascii="宋体" w:hAnsi="宋体" w:eastAsia="宋体" w:cs="宋体"/>
          <w:b/>
          <w:bCs/>
          <w:color w:val="auto"/>
          <w:sz w:val="28"/>
          <w:szCs w:val="28"/>
          <w:lang w:val="en-US" w:eastAsia="zh-CN"/>
        </w:rPr>
      </w:pPr>
      <w:r>
        <w:rPr>
          <w:rFonts w:hint="eastAsia" w:ascii="宋体" w:hAnsi="宋体" w:cs="宋体"/>
          <w:b/>
          <w:bCs/>
          <w:color w:val="auto"/>
          <w:sz w:val="28"/>
          <w:szCs w:val="28"/>
          <w:lang w:val="en-US" w:eastAsia="zh-CN"/>
        </w:rPr>
        <w:t>四、</w:t>
      </w:r>
      <w:r>
        <w:rPr>
          <w:rFonts w:hint="eastAsia" w:ascii="宋体" w:hAnsi="宋体" w:eastAsia="宋体" w:cs="宋体"/>
          <w:b/>
          <w:bCs/>
          <w:color w:val="auto"/>
          <w:sz w:val="28"/>
          <w:szCs w:val="28"/>
          <w:lang w:val="en-US" w:eastAsia="zh-CN"/>
        </w:rPr>
        <w:t>服务内容</w:t>
      </w:r>
    </w:p>
    <w:p w14:paraId="57218AB2">
      <w:pPr>
        <w:spacing w:line="500" w:lineRule="exact"/>
        <w:ind w:firstLine="562" w:firstLineChars="200"/>
        <w:outlineLvl w:val="2"/>
        <w:rPr>
          <w:rFonts w:hint="eastAsia" w:ascii="宋体" w:hAnsi="宋体" w:cs="宋体"/>
          <w:b/>
          <w:color w:val="auto"/>
          <w:sz w:val="28"/>
          <w:szCs w:val="28"/>
        </w:rPr>
      </w:pPr>
      <w:r>
        <w:rPr>
          <w:rFonts w:hint="eastAsia" w:ascii="宋体" w:hAnsi="宋体" w:cs="宋体"/>
          <w:b/>
          <w:color w:val="auto"/>
          <w:sz w:val="28"/>
          <w:szCs w:val="28"/>
        </w:rPr>
        <w:t>维保技术支持及响应时间要求</w:t>
      </w:r>
    </w:p>
    <w:p w14:paraId="5722C18E">
      <w:pPr>
        <w:spacing w:line="500" w:lineRule="exact"/>
        <w:ind w:firstLine="560" w:firstLineChars="200"/>
        <w:rPr>
          <w:rFonts w:hint="eastAsia" w:ascii="宋体" w:hAnsi="宋体" w:cs="宋体"/>
          <w:bCs/>
          <w:color w:val="000000"/>
          <w:sz w:val="28"/>
          <w:szCs w:val="28"/>
        </w:rPr>
      </w:pPr>
      <w:r>
        <w:rPr>
          <w:rFonts w:hint="eastAsia" w:ascii="宋体" w:hAnsi="宋体" w:cs="宋体"/>
          <w:bCs/>
          <w:color w:val="000000"/>
          <w:sz w:val="28"/>
          <w:szCs w:val="28"/>
          <w:lang w:val="en-US" w:eastAsia="zh-CN"/>
        </w:rPr>
        <w:t>1、</w:t>
      </w:r>
      <w:r>
        <w:rPr>
          <w:rFonts w:hint="eastAsia" w:ascii="宋体" w:hAnsi="宋体" w:cs="宋体"/>
          <w:bCs/>
          <w:color w:val="000000"/>
          <w:sz w:val="28"/>
          <w:szCs w:val="28"/>
        </w:rPr>
        <w:t>供应商应</w:t>
      </w:r>
      <w:r>
        <w:rPr>
          <w:rFonts w:hint="eastAsia" w:ascii="宋体" w:hAnsi="宋体" w:cs="宋体"/>
          <w:bCs/>
          <w:color w:val="000000"/>
          <w:sz w:val="28"/>
          <w:szCs w:val="28"/>
          <w:lang w:eastAsia="zh-CN"/>
        </w:rPr>
        <w:t>对城南院区消防设备</w:t>
      </w:r>
      <w:r>
        <w:rPr>
          <w:rFonts w:hint="eastAsia" w:ascii="宋体" w:hAnsi="宋体" w:cs="宋体"/>
          <w:bCs/>
          <w:color w:val="000000"/>
          <w:sz w:val="28"/>
          <w:szCs w:val="28"/>
        </w:rPr>
        <w:t>进行日常维护保养，工作期间发生一切安全事故均由投标方承担；特殊情况下，如采购人工作需要，非工作时间或节假日也须提供现场服务，采购人不另行支付费用。</w:t>
      </w:r>
    </w:p>
    <w:p w14:paraId="7E0F969D">
      <w:p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lang w:val="en-US" w:eastAsia="zh-CN"/>
        </w:rPr>
        <w:t>2、</w:t>
      </w:r>
      <w:r>
        <w:rPr>
          <w:rFonts w:hint="eastAsia" w:ascii="宋体" w:hAnsi="宋体" w:cs="宋体"/>
          <w:bCs/>
          <w:color w:val="auto"/>
          <w:sz w:val="28"/>
          <w:szCs w:val="28"/>
        </w:rPr>
        <w:t>供应商还应提供24小时电话热线支持服务，方便采购人进行工作联系、意见反馈、技术咨询等。</w:t>
      </w:r>
    </w:p>
    <w:p w14:paraId="35EA2355">
      <w:pPr>
        <w:spacing w:line="500" w:lineRule="exact"/>
        <w:ind w:firstLine="560" w:firstLineChars="200"/>
        <w:rPr>
          <w:rFonts w:hint="eastAsia" w:ascii="宋体" w:hAnsi="宋体" w:cs="宋体"/>
          <w:bCs/>
          <w:color w:val="000000"/>
          <w:sz w:val="28"/>
          <w:szCs w:val="28"/>
        </w:rPr>
      </w:pPr>
      <w:r>
        <w:rPr>
          <w:rFonts w:hint="eastAsia" w:ascii="宋体" w:hAnsi="宋体" w:cs="宋体"/>
          <w:bCs/>
          <w:color w:val="auto"/>
          <w:sz w:val="28"/>
          <w:szCs w:val="28"/>
          <w:lang w:val="en-US" w:eastAsia="zh-CN"/>
        </w:rPr>
        <w:t>3、</w:t>
      </w:r>
      <w:r>
        <w:rPr>
          <w:rFonts w:hint="eastAsia" w:ascii="宋体" w:hAnsi="宋体" w:cs="宋体"/>
          <w:bCs/>
          <w:color w:val="000000"/>
          <w:sz w:val="28"/>
          <w:szCs w:val="28"/>
        </w:rPr>
        <w:t>对于采购人的服务通知，供应商必须在接报后1小时内响应，</w:t>
      </w:r>
      <w:r>
        <w:rPr>
          <w:rFonts w:hint="eastAsia" w:ascii="宋体" w:hAnsi="宋体" w:cs="宋体"/>
          <w:bCs/>
          <w:color w:val="000000"/>
          <w:sz w:val="28"/>
          <w:szCs w:val="28"/>
          <w:lang w:val="en-US" w:eastAsia="zh-CN"/>
        </w:rPr>
        <w:t>2</w:t>
      </w:r>
      <w:r>
        <w:rPr>
          <w:rFonts w:hint="eastAsia" w:ascii="宋体" w:hAnsi="宋体" w:cs="宋体"/>
          <w:bCs/>
          <w:color w:val="000000"/>
          <w:sz w:val="28"/>
          <w:szCs w:val="28"/>
        </w:rPr>
        <w:t>小时内到达现场，24小时内处理完毕。</w:t>
      </w:r>
    </w:p>
    <w:p w14:paraId="32730979">
      <w:p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rPr>
        <w:t>4</w:t>
      </w:r>
      <w:r>
        <w:rPr>
          <w:rFonts w:hint="eastAsia" w:ascii="宋体" w:hAnsi="宋体" w:cs="宋体"/>
          <w:bCs/>
          <w:color w:val="auto"/>
          <w:sz w:val="28"/>
          <w:szCs w:val="28"/>
          <w:lang w:eastAsia="zh-CN"/>
        </w:rPr>
        <w:t>、</w:t>
      </w:r>
      <w:r>
        <w:rPr>
          <w:rFonts w:hint="eastAsia" w:ascii="宋体" w:hAnsi="宋体" w:cs="宋体"/>
          <w:bCs/>
          <w:color w:val="auto"/>
          <w:sz w:val="28"/>
          <w:szCs w:val="28"/>
        </w:rPr>
        <w:t>按照合同的约定，对系统进行日常巡查、巡检，定期对消防各系统进行月检、季检、年检并进行测试保养；</w:t>
      </w:r>
    </w:p>
    <w:p w14:paraId="09B79D1E">
      <w:p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rPr>
        <w:t>5</w:t>
      </w:r>
      <w:r>
        <w:rPr>
          <w:rFonts w:hint="eastAsia" w:ascii="宋体" w:hAnsi="宋体" w:cs="宋体"/>
          <w:bCs/>
          <w:color w:val="auto"/>
          <w:sz w:val="28"/>
          <w:szCs w:val="28"/>
          <w:lang w:eastAsia="zh-CN"/>
        </w:rPr>
        <w:t>、</w:t>
      </w:r>
      <w:r>
        <w:rPr>
          <w:rFonts w:hint="eastAsia" w:ascii="宋体" w:hAnsi="宋体" w:cs="宋体"/>
          <w:bCs/>
          <w:color w:val="auto"/>
          <w:sz w:val="28"/>
          <w:szCs w:val="28"/>
        </w:rPr>
        <w:t>对委托保养的消防各系统检测发现的故障以及隐患进行处理、排除；</w:t>
      </w:r>
    </w:p>
    <w:p w14:paraId="073D85C3">
      <w:p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rPr>
        <w:t>6</w:t>
      </w:r>
      <w:r>
        <w:rPr>
          <w:rFonts w:hint="eastAsia" w:ascii="宋体" w:hAnsi="宋体" w:cs="宋体"/>
          <w:bCs/>
          <w:color w:val="auto"/>
          <w:sz w:val="28"/>
          <w:szCs w:val="28"/>
          <w:lang w:eastAsia="zh-CN"/>
        </w:rPr>
        <w:t>、</w:t>
      </w:r>
      <w:r>
        <w:rPr>
          <w:rFonts w:hint="eastAsia" w:ascii="宋体" w:hAnsi="宋体" w:cs="宋体"/>
          <w:bCs/>
          <w:color w:val="auto"/>
          <w:sz w:val="28"/>
          <w:szCs w:val="28"/>
        </w:rPr>
        <w:t>对委托保养的消防各系统产生故障零部件的维修、修理、更换；</w:t>
      </w:r>
    </w:p>
    <w:p w14:paraId="773F0879">
      <w:p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rPr>
        <w:t>7</w:t>
      </w:r>
      <w:r>
        <w:rPr>
          <w:rFonts w:hint="eastAsia" w:ascii="宋体" w:hAnsi="宋体" w:cs="宋体"/>
          <w:bCs/>
          <w:color w:val="auto"/>
          <w:sz w:val="28"/>
          <w:szCs w:val="28"/>
          <w:lang w:eastAsia="zh-CN"/>
        </w:rPr>
        <w:t>、</w:t>
      </w:r>
      <w:r>
        <w:rPr>
          <w:rFonts w:hint="eastAsia" w:ascii="宋体" w:hAnsi="宋体" w:cs="宋体"/>
          <w:bCs/>
          <w:color w:val="auto"/>
          <w:sz w:val="28"/>
          <w:szCs w:val="28"/>
        </w:rPr>
        <w:t>对委托保养的消防各系统出现的险情，按照采购人要求及消防规范进行处理、排除；</w:t>
      </w:r>
    </w:p>
    <w:p w14:paraId="22E307AD">
      <w:p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rPr>
        <w:t>8</w:t>
      </w:r>
      <w:r>
        <w:rPr>
          <w:rFonts w:hint="eastAsia" w:ascii="宋体" w:hAnsi="宋体" w:cs="宋体"/>
          <w:bCs/>
          <w:color w:val="auto"/>
          <w:sz w:val="28"/>
          <w:szCs w:val="28"/>
          <w:lang w:eastAsia="zh-CN"/>
        </w:rPr>
        <w:t>、</w:t>
      </w:r>
      <w:r>
        <w:rPr>
          <w:rFonts w:hint="eastAsia" w:ascii="宋体" w:hAnsi="宋体" w:cs="宋体"/>
          <w:bCs/>
          <w:color w:val="auto"/>
          <w:sz w:val="28"/>
          <w:szCs w:val="28"/>
        </w:rPr>
        <w:t>成交供应商接手消防维护工作后，须对该消防系统进行全面检测一次，并将消防工程存在的遗留问题及时书面告知采购人，并负责消防工程的遗留问题的处理；</w:t>
      </w:r>
    </w:p>
    <w:p w14:paraId="3524D886">
      <w:p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rPr>
        <w:t>9</w:t>
      </w:r>
      <w:r>
        <w:rPr>
          <w:rFonts w:hint="eastAsia" w:ascii="宋体" w:hAnsi="宋体" w:cs="宋体"/>
          <w:bCs/>
          <w:color w:val="auto"/>
          <w:sz w:val="28"/>
          <w:szCs w:val="28"/>
          <w:lang w:eastAsia="zh-CN"/>
        </w:rPr>
        <w:t>、</w:t>
      </w:r>
      <w:r>
        <w:rPr>
          <w:rFonts w:hint="eastAsia" w:ascii="宋体" w:hAnsi="宋体" w:cs="宋体"/>
          <w:bCs/>
          <w:color w:val="auto"/>
          <w:sz w:val="28"/>
          <w:szCs w:val="28"/>
        </w:rPr>
        <w:t>对采购人的消防人员进行每月不少于2次的消防业务指导和培训；</w:t>
      </w:r>
    </w:p>
    <w:p w14:paraId="3285538B">
      <w:p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rPr>
        <w:t>1</w:t>
      </w:r>
      <w:r>
        <w:rPr>
          <w:rFonts w:hint="eastAsia" w:ascii="宋体" w:hAnsi="宋体" w:cs="宋体"/>
          <w:bCs/>
          <w:color w:val="auto"/>
          <w:sz w:val="28"/>
          <w:szCs w:val="28"/>
          <w:lang w:val="en-US" w:eastAsia="zh-CN"/>
        </w:rPr>
        <w:t>0、</w:t>
      </w:r>
      <w:r>
        <w:rPr>
          <w:rFonts w:hint="eastAsia" w:ascii="宋体" w:hAnsi="宋体" w:cs="宋体"/>
          <w:bCs/>
          <w:color w:val="auto"/>
          <w:sz w:val="28"/>
          <w:szCs w:val="28"/>
        </w:rPr>
        <w:t>每月一次对采购人委托维护的消防系统进行巡检，每季度进行一次全面检测（国家及本省有相关规定的按规定执行）；</w:t>
      </w:r>
    </w:p>
    <w:p w14:paraId="295888DA">
      <w:p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rPr>
        <w:t>11</w:t>
      </w:r>
      <w:r>
        <w:rPr>
          <w:rFonts w:hint="eastAsia" w:ascii="宋体" w:hAnsi="宋体" w:cs="宋体"/>
          <w:bCs/>
          <w:color w:val="auto"/>
          <w:sz w:val="28"/>
          <w:szCs w:val="28"/>
          <w:lang w:eastAsia="zh-CN"/>
        </w:rPr>
        <w:t>、</w:t>
      </w:r>
      <w:r>
        <w:rPr>
          <w:rFonts w:hint="eastAsia" w:ascii="宋体" w:hAnsi="宋体" w:cs="宋体"/>
          <w:bCs/>
          <w:color w:val="auto"/>
          <w:sz w:val="28"/>
          <w:szCs w:val="28"/>
        </w:rPr>
        <w:t>成交供应商在消防系统维护作业中，不得擅自改动原消防系统的电气、电子线路和零部件，若有必要须书面通知采购人，在采购人认可后变动，并向采购人提供技术资料和通过消防部门的认可；</w:t>
      </w:r>
    </w:p>
    <w:p w14:paraId="5CB08B57">
      <w:p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rPr>
        <w:t>12</w:t>
      </w:r>
      <w:r>
        <w:rPr>
          <w:rFonts w:hint="eastAsia" w:ascii="宋体" w:hAnsi="宋体" w:cs="宋体"/>
          <w:bCs/>
          <w:color w:val="auto"/>
          <w:sz w:val="28"/>
          <w:szCs w:val="28"/>
          <w:lang w:eastAsia="zh-CN"/>
        </w:rPr>
        <w:t>、</w:t>
      </w:r>
      <w:r>
        <w:rPr>
          <w:rFonts w:hint="eastAsia" w:ascii="宋体" w:hAnsi="宋体" w:cs="宋体"/>
          <w:bCs/>
          <w:color w:val="auto"/>
          <w:sz w:val="28"/>
          <w:szCs w:val="28"/>
        </w:rPr>
        <w:t>成交供应商不得将采购人消防系统维保工程分包或者转包发给第三者；</w:t>
      </w:r>
    </w:p>
    <w:p w14:paraId="20BF0AFC">
      <w:p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rPr>
        <w:t>13</w:t>
      </w:r>
      <w:r>
        <w:rPr>
          <w:rFonts w:hint="eastAsia" w:ascii="宋体" w:hAnsi="宋体" w:cs="宋体"/>
          <w:bCs/>
          <w:color w:val="auto"/>
          <w:sz w:val="28"/>
          <w:szCs w:val="28"/>
          <w:lang w:eastAsia="zh-CN"/>
        </w:rPr>
        <w:t>、</w:t>
      </w:r>
      <w:r>
        <w:rPr>
          <w:rFonts w:hint="eastAsia" w:ascii="宋体" w:hAnsi="宋体" w:cs="宋体"/>
          <w:bCs/>
          <w:color w:val="auto"/>
          <w:sz w:val="28"/>
          <w:szCs w:val="28"/>
        </w:rPr>
        <w:t>成交供应商对采购人消防设备</w:t>
      </w:r>
      <w:bookmarkStart w:id="5" w:name="_GoBack"/>
      <w:bookmarkEnd w:id="5"/>
      <w:r>
        <w:rPr>
          <w:rFonts w:hint="eastAsia" w:ascii="宋体" w:hAnsi="宋体" w:cs="宋体"/>
          <w:bCs/>
          <w:color w:val="auto"/>
          <w:sz w:val="28"/>
          <w:szCs w:val="28"/>
        </w:rPr>
        <w:t>进行检测，应当严格遵守不影响采购人正常营业的原则，将维护、保养工作尽量安排在采购人营业时间外；</w:t>
      </w:r>
    </w:p>
    <w:p w14:paraId="15D6C954">
      <w:p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rPr>
        <w:t>14</w:t>
      </w:r>
      <w:r>
        <w:rPr>
          <w:rFonts w:hint="eastAsia" w:ascii="宋体" w:hAnsi="宋体" w:cs="宋体"/>
          <w:bCs/>
          <w:color w:val="auto"/>
          <w:sz w:val="28"/>
          <w:szCs w:val="28"/>
          <w:lang w:eastAsia="zh-CN"/>
        </w:rPr>
        <w:t>、</w:t>
      </w:r>
      <w:r>
        <w:rPr>
          <w:rFonts w:hint="eastAsia" w:ascii="宋体" w:hAnsi="宋体" w:cs="宋体"/>
          <w:bCs/>
          <w:color w:val="auto"/>
          <w:sz w:val="28"/>
          <w:szCs w:val="28"/>
        </w:rPr>
        <w:t>在采购人举办大型活动、法定节日（包括但不限于五一、十一和春节等）期间或应采购人要求，成交供应商须派专门的技术人员到现场</w:t>
      </w:r>
      <w:r>
        <w:rPr>
          <w:rFonts w:hint="eastAsia" w:ascii="宋体" w:hAnsi="宋体" w:cs="宋体"/>
          <w:bCs/>
          <w:color w:val="auto"/>
          <w:sz w:val="28"/>
          <w:szCs w:val="28"/>
          <w:lang w:eastAsia="zh-CN"/>
        </w:rPr>
        <w:t>维保</w:t>
      </w:r>
      <w:r>
        <w:rPr>
          <w:rFonts w:hint="eastAsia" w:ascii="宋体" w:hAnsi="宋体" w:cs="宋体"/>
          <w:bCs/>
          <w:color w:val="auto"/>
          <w:sz w:val="28"/>
          <w:szCs w:val="28"/>
        </w:rPr>
        <w:t>，以确保消防安全。</w:t>
      </w:r>
    </w:p>
    <w:p w14:paraId="01986EF5">
      <w:p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lang w:val="en-US" w:eastAsia="zh-CN"/>
        </w:rPr>
        <w:t>15、</w:t>
      </w:r>
      <w:r>
        <w:rPr>
          <w:rFonts w:hint="eastAsia" w:ascii="宋体" w:hAnsi="宋体" w:cs="宋体"/>
          <w:bCs/>
          <w:color w:val="auto"/>
          <w:sz w:val="28"/>
          <w:szCs w:val="28"/>
        </w:rPr>
        <w:t>维保合同期间，新建、改建消防安装工程，维保方应参予工程验收，并将新建、改建消防项目纳入维保范围内，不再增加维保费。</w:t>
      </w:r>
    </w:p>
    <w:p w14:paraId="4866A190">
      <w:pPr>
        <w:spacing w:line="500" w:lineRule="exact"/>
        <w:ind w:firstLine="560" w:firstLineChars="200"/>
        <w:rPr>
          <w:rFonts w:hint="default" w:ascii="宋体" w:hAnsi="宋体" w:cs="宋体"/>
          <w:bCs/>
          <w:color w:val="auto"/>
          <w:sz w:val="28"/>
          <w:szCs w:val="28"/>
          <w:highlight w:val="yellow"/>
          <w:lang w:val="en-US" w:eastAsia="zh-CN"/>
        </w:rPr>
      </w:pPr>
      <w:r>
        <w:rPr>
          <w:rFonts w:hint="eastAsia" w:ascii="宋体" w:hAnsi="宋体" w:cs="宋体"/>
          <w:bCs/>
          <w:color w:val="auto"/>
          <w:sz w:val="28"/>
          <w:szCs w:val="28"/>
          <w:highlight w:val="yellow"/>
          <w:lang w:val="en-US" w:eastAsia="zh-CN"/>
        </w:rPr>
        <w:t>16、</w:t>
      </w:r>
      <w:r>
        <w:rPr>
          <w:rFonts w:hint="eastAsia" w:ascii="宋体" w:hAnsi="宋体" w:cs="宋体"/>
          <w:bCs/>
          <w:color w:val="auto"/>
          <w:sz w:val="28"/>
          <w:szCs w:val="28"/>
          <w:highlight w:val="yellow"/>
        </w:rPr>
        <w:t>单次更换400元以内（含400元）的设备</w:t>
      </w:r>
      <w:r>
        <w:rPr>
          <w:rFonts w:hint="eastAsia" w:ascii="宋体" w:hAnsi="宋体" w:cs="宋体"/>
          <w:bCs/>
          <w:color w:val="auto"/>
          <w:sz w:val="28"/>
          <w:szCs w:val="28"/>
          <w:highlight w:val="yellow"/>
          <w:lang w:val="en-US" w:eastAsia="zh-CN"/>
        </w:rPr>
        <w:t>或耗材费用由供应商自行承担（已包含在维保费用中）</w:t>
      </w:r>
      <w:r>
        <w:rPr>
          <w:rFonts w:hint="eastAsia" w:ascii="宋体" w:hAnsi="宋体" w:cs="宋体"/>
          <w:bCs/>
          <w:color w:val="auto"/>
          <w:sz w:val="28"/>
          <w:szCs w:val="28"/>
          <w:highlight w:val="yellow"/>
        </w:rPr>
        <w:t>。</w:t>
      </w:r>
    </w:p>
    <w:p w14:paraId="21B2B88A">
      <w:pPr>
        <w:spacing w:line="500" w:lineRule="exact"/>
        <w:ind w:firstLine="562" w:firstLineChars="200"/>
        <w:outlineLvl w:val="1"/>
        <w:rPr>
          <w:rFonts w:hint="eastAsia" w:ascii="宋体" w:hAnsi="宋体" w:cs="宋体"/>
          <w:b/>
          <w:color w:val="auto"/>
          <w:sz w:val="28"/>
          <w:szCs w:val="28"/>
        </w:rPr>
      </w:pPr>
      <w:r>
        <w:rPr>
          <w:rFonts w:hint="eastAsia" w:ascii="宋体" w:hAnsi="宋体" w:cs="宋体"/>
          <w:b/>
          <w:color w:val="auto"/>
          <w:sz w:val="28"/>
          <w:szCs w:val="28"/>
          <w:lang w:val="en-US" w:eastAsia="zh-CN"/>
        </w:rPr>
        <w:t>五、</w:t>
      </w:r>
      <w:r>
        <w:rPr>
          <w:rFonts w:hint="eastAsia" w:ascii="宋体" w:hAnsi="宋体" w:cs="宋体"/>
          <w:b/>
          <w:color w:val="auto"/>
          <w:sz w:val="28"/>
          <w:szCs w:val="28"/>
        </w:rPr>
        <w:t>考核标准</w:t>
      </w:r>
    </w:p>
    <w:p w14:paraId="0B347AD5">
      <w:p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rPr>
        <w:t>1.严格按《消防维保工作标准》进行考核评分，投标公司需响应医院方考核办法和《消防维保工作标准》。</w:t>
      </w:r>
    </w:p>
    <w:p w14:paraId="0E50D206">
      <w:p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rPr>
        <w:t>2.医院每月将对中标方维保工作进行考核，90分及以上全额支付当月维保费，低于90分按每月维保费的比例进行下浮。</w:t>
      </w:r>
    </w:p>
    <w:p w14:paraId="1D7CA97E">
      <w:p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rPr>
        <w:t>计算方法：（月维保费÷90分=每分值维保费）×当月考核得分=当月实得维保费。</w:t>
      </w:r>
    </w:p>
    <w:p w14:paraId="0F1CC7B8">
      <w:p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rPr>
        <w:t>3.月考核得分低于80分（不含80分）为不合格，全年内有三个月不合格或全年12个月平均考核得分低于85分（不含85分），医院方可中止合同（考核内容见考核表）。</w:t>
      </w:r>
    </w:p>
    <w:p w14:paraId="7DE51A13">
      <w:pPr>
        <w:spacing w:line="500" w:lineRule="exact"/>
        <w:ind w:firstLine="560" w:firstLineChars="200"/>
        <w:rPr>
          <w:rFonts w:hint="eastAsia" w:ascii="宋体" w:hAnsi="宋体" w:cs="宋体"/>
          <w:bCs/>
          <w:color w:val="auto"/>
          <w:sz w:val="28"/>
          <w:szCs w:val="28"/>
        </w:rPr>
      </w:pPr>
      <w:r>
        <w:rPr>
          <w:rFonts w:hint="eastAsia" w:ascii="宋体" w:hAnsi="宋体" w:cs="宋体"/>
          <w:bCs/>
          <w:color w:val="auto"/>
          <w:sz w:val="28"/>
          <w:szCs w:val="28"/>
        </w:rPr>
        <w:t>4.供应商维保人员应相对固定，24小时不间断服务，一般故障2天内解决，消防报警系统和消防水系统等核心故障需当天及时解决。</w:t>
      </w:r>
    </w:p>
    <w:p w14:paraId="65B5C9D3">
      <w:pPr>
        <w:spacing w:line="500" w:lineRule="exact"/>
        <w:ind w:firstLine="480" w:firstLineChars="200"/>
        <w:rPr>
          <w:rFonts w:hint="eastAsia" w:ascii="宋体" w:hAnsi="宋体" w:cs="宋体"/>
          <w:bCs/>
          <w:color w:val="auto"/>
          <w:sz w:val="24"/>
        </w:rPr>
      </w:pPr>
    </w:p>
    <w:p w14:paraId="5B1C53EE">
      <w:pPr>
        <w:spacing w:line="500" w:lineRule="exact"/>
        <w:ind w:firstLine="562" w:firstLineChars="200"/>
        <w:jc w:val="center"/>
        <w:rPr>
          <w:rFonts w:hint="eastAsia" w:ascii="宋体" w:hAnsi="宋体" w:cs="宋体"/>
          <w:b/>
          <w:color w:val="auto"/>
          <w:sz w:val="28"/>
          <w:szCs w:val="28"/>
        </w:rPr>
      </w:pPr>
      <w:r>
        <w:rPr>
          <w:rFonts w:hint="eastAsia" w:ascii="宋体" w:hAnsi="宋体" w:cs="宋体"/>
          <w:b/>
          <w:color w:val="auto"/>
          <w:sz w:val="28"/>
          <w:szCs w:val="28"/>
        </w:rPr>
        <w:t>消防维修保养月考核表</w:t>
      </w:r>
    </w:p>
    <w:p w14:paraId="1AC94012">
      <w:pPr>
        <w:spacing w:before="31" w:beforeLines="10" w:after="31" w:afterLines="10" w:line="300" w:lineRule="exact"/>
        <w:ind w:left="-718" w:leftChars="-342" w:firstLine="810" w:firstLineChars="450"/>
        <w:rPr>
          <w:color w:val="auto"/>
        </w:rPr>
      </w:pPr>
      <w:r>
        <w:rPr>
          <w:rFonts w:hint="eastAsia"/>
          <w:color w:val="auto"/>
          <w:sz w:val="18"/>
          <w:szCs w:val="18"/>
        </w:rPr>
        <w:t>消防保养单位：                                                         年      月      日</w:t>
      </w:r>
    </w:p>
    <w:tbl>
      <w:tblPr>
        <w:tblStyle w:val="5"/>
        <w:tblW w:w="9696" w:type="dxa"/>
        <w:tblInd w:w="-836" w:type="dxa"/>
        <w:tblLayout w:type="fixed"/>
        <w:tblCellMar>
          <w:top w:w="0" w:type="dxa"/>
          <w:left w:w="0" w:type="dxa"/>
          <w:bottom w:w="0" w:type="dxa"/>
          <w:right w:w="0" w:type="dxa"/>
        </w:tblCellMar>
      </w:tblPr>
      <w:tblGrid>
        <w:gridCol w:w="958"/>
        <w:gridCol w:w="5765"/>
        <w:gridCol w:w="1338"/>
        <w:gridCol w:w="935"/>
        <w:gridCol w:w="700"/>
      </w:tblGrid>
      <w:tr w14:paraId="2ECF0720">
        <w:tblPrEx>
          <w:tblCellMar>
            <w:top w:w="0" w:type="dxa"/>
            <w:left w:w="0" w:type="dxa"/>
            <w:bottom w:w="0" w:type="dxa"/>
            <w:right w:w="0" w:type="dxa"/>
          </w:tblCellMar>
        </w:tblPrEx>
        <w:trPr>
          <w:trHeight w:val="548" w:hRule="atLeast"/>
        </w:trPr>
        <w:tc>
          <w:tcPr>
            <w:tcW w:w="958"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4C6C052C">
            <w:pPr>
              <w:widowControl/>
              <w:jc w:val="center"/>
              <w:textAlignment w:val="top"/>
              <w:rPr>
                <w:rFonts w:hint="eastAsia" w:ascii="宋体" w:hAnsi="宋体" w:cs="宋体"/>
                <w:b/>
                <w:color w:val="auto"/>
                <w:sz w:val="18"/>
                <w:szCs w:val="18"/>
              </w:rPr>
            </w:pPr>
            <w:r>
              <w:rPr>
                <w:rFonts w:hint="eastAsia" w:ascii="宋体" w:hAnsi="宋体" w:cs="宋体"/>
                <w:b/>
                <w:color w:val="auto"/>
                <w:kern w:val="0"/>
                <w:sz w:val="18"/>
                <w:szCs w:val="18"/>
                <w:lang w:bidi="ar"/>
              </w:rPr>
              <w:t>项   目</w:t>
            </w:r>
          </w:p>
        </w:tc>
        <w:tc>
          <w:tcPr>
            <w:tcW w:w="5765" w:type="dxa"/>
            <w:tcBorders>
              <w:top w:val="single" w:color="000000" w:sz="8" w:space="0"/>
              <w:left w:val="nil"/>
              <w:bottom w:val="single" w:color="000000" w:sz="8" w:space="0"/>
              <w:right w:val="single" w:color="000000" w:sz="8" w:space="0"/>
            </w:tcBorders>
            <w:noWrap w:val="0"/>
            <w:tcMar>
              <w:top w:w="15" w:type="dxa"/>
              <w:left w:w="15" w:type="dxa"/>
              <w:right w:w="15" w:type="dxa"/>
            </w:tcMar>
            <w:vAlign w:val="center"/>
          </w:tcPr>
          <w:p w14:paraId="743A18A5">
            <w:pPr>
              <w:widowControl/>
              <w:jc w:val="center"/>
              <w:textAlignment w:val="top"/>
              <w:rPr>
                <w:rFonts w:hint="eastAsia" w:ascii="宋体" w:hAnsi="宋体" w:cs="宋体"/>
                <w:b/>
                <w:color w:val="auto"/>
                <w:sz w:val="18"/>
                <w:szCs w:val="18"/>
              </w:rPr>
            </w:pPr>
            <w:r>
              <w:rPr>
                <w:rFonts w:hint="eastAsia" w:ascii="宋体" w:hAnsi="宋体" w:cs="宋体"/>
                <w:b/>
                <w:color w:val="auto"/>
                <w:kern w:val="0"/>
                <w:sz w:val="18"/>
                <w:szCs w:val="18"/>
                <w:lang w:bidi="ar"/>
              </w:rPr>
              <w:t>内    容</w:t>
            </w:r>
          </w:p>
        </w:tc>
        <w:tc>
          <w:tcPr>
            <w:tcW w:w="1338" w:type="dxa"/>
            <w:tcBorders>
              <w:top w:val="single" w:color="000000" w:sz="8" w:space="0"/>
              <w:left w:val="nil"/>
              <w:bottom w:val="single" w:color="000000" w:sz="8" w:space="0"/>
              <w:right w:val="single" w:color="000000" w:sz="8" w:space="0"/>
            </w:tcBorders>
            <w:noWrap w:val="0"/>
            <w:tcMar>
              <w:top w:w="15" w:type="dxa"/>
              <w:left w:w="15" w:type="dxa"/>
              <w:right w:w="15" w:type="dxa"/>
            </w:tcMar>
            <w:vAlign w:val="center"/>
          </w:tcPr>
          <w:p w14:paraId="3C4F625A">
            <w:pPr>
              <w:widowControl/>
              <w:jc w:val="center"/>
              <w:textAlignment w:val="top"/>
              <w:rPr>
                <w:rFonts w:hint="eastAsia" w:ascii="宋体" w:hAnsi="宋体" w:cs="宋体"/>
                <w:b/>
                <w:color w:val="auto"/>
                <w:sz w:val="18"/>
                <w:szCs w:val="18"/>
              </w:rPr>
            </w:pPr>
            <w:r>
              <w:rPr>
                <w:rFonts w:hint="eastAsia" w:ascii="宋体" w:hAnsi="宋体" w:cs="宋体"/>
                <w:b/>
                <w:color w:val="auto"/>
                <w:kern w:val="0"/>
                <w:sz w:val="18"/>
                <w:szCs w:val="18"/>
                <w:lang w:bidi="ar"/>
              </w:rPr>
              <w:t>检查情况</w:t>
            </w:r>
          </w:p>
        </w:tc>
        <w:tc>
          <w:tcPr>
            <w:tcW w:w="935" w:type="dxa"/>
            <w:tcBorders>
              <w:top w:val="single" w:color="000000" w:sz="8" w:space="0"/>
              <w:left w:val="nil"/>
              <w:bottom w:val="single" w:color="000000" w:sz="8" w:space="0"/>
              <w:right w:val="single" w:color="000000" w:sz="8" w:space="0"/>
            </w:tcBorders>
            <w:noWrap w:val="0"/>
            <w:tcMar>
              <w:top w:w="15" w:type="dxa"/>
              <w:left w:w="15" w:type="dxa"/>
              <w:right w:w="15" w:type="dxa"/>
            </w:tcMar>
            <w:vAlign w:val="center"/>
          </w:tcPr>
          <w:p w14:paraId="60E56A8F">
            <w:pPr>
              <w:widowControl/>
              <w:jc w:val="center"/>
              <w:textAlignment w:val="top"/>
              <w:rPr>
                <w:rFonts w:hint="eastAsia" w:ascii="宋体" w:hAnsi="宋体" w:cs="宋体"/>
                <w:b/>
                <w:color w:val="auto"/>
                <w:sz w:val="18"/>
                <w:szCs w:val="18"/>
              </w:rPr>
            </w:pPr>
            <w:r>
              <w:rPr>
                <w:rFonts w:hint="eastAsia" w:ascii="宋体" w:hAnsi="宋体" w:cs="宋体"/>
                <w:b/>
                <w:color w:val="auto"/>
                <w:kern w:val="0"/>
                <w:sz w:val="18"/>
                <w:szCs w:val="18"/>
                <w:lang w:bidi="ar"/>
              </w:rPr>
              <w:t>检查人</w:t>
            </w:r>
          </w:p>
        </w:tc>
        <w:tc>
          <w:tcPr>
            <w:tcW w:w="700" w:type="dxa"/>
            <w:tcBorders>
              <w:top w:val="single" w:color="000000" w:sz="8" w:space="0"/>
              <w:left w:val="nil"/>
              <w:bottom w:val="single" w:color="000000" w:sz="8" w:space="0"/>
              <w:right w:val="single" w:color="000000" w:sz="8" w:space="0"/>
            </w:tcBorders>
            <w:noWrap w:val="0"/>
            <w:tcMar>
              <w:top w:w="15" w:type="dxa"/>
              <w:left w:w="15" w:type="dxa"/>
              <w:right w:w="15" w:type="dxa"/>
            </w:tcMar>
            <w:vAlign w:val="center"/>
          </w:tcPr>
          <w:p w14:paraId="1C6CF6B6">
            <w:pPr>
              <w:widowControl/>
              <w:jc w:val="center"/>
              <w:textAlignment w:val="top"/>
              <w:rPr>
                <w:rFonts w:hint="eastAsia" w:ascii="宋体" w:hAnsi="宋体" w:cs="宋体"/>
                <w:b/>
                <w:color w:val="auto"/>
                <w:sz w:val="18"/>
                <w:szCs w:val="18"/>
              </w:rPr>
            </w:pPr>
            <w:r>
              <w:rPr>
                <w:rFonts w:hint="eastAsia" w:ascii="宋体" w:hAnsi="宋体" w:cs="宋体"/>
                <w:b/>
                <w:color w:val="auto"/>
                <w:kern w:val="0"/>
                <w:sz w:val="18"/>
                <w:szCs w:val="18"/>
                <w:lang w:bidi="ar"/>
              </w:rPr>
              <w:t>得分</w:t>
            </w:r>
          </w:p>
        </w:tc>
      </w:tr>
      <w:tr w14:paraId="0806CC94">
        <w:tblPrEx>
          <w:tblCellMar>
            <w:top w:w="0" w:type="dxa"/>
            <w:left w:w="0" w:type="dxa"/>
            <w:bottom w:w="0" w:type="dxa"/>
            <w:right w:w="0" w:type="dxa"/>
          </w:tblCellMar>
        </w:tblPrEx>
        <w:trPr>
          <w:trHeight w:val="1628" w:hRule="atLeast"/>
        </w:trPr>
        <w:tc>
          <w:tcPr>
            <w:tcW w:w="958" w:type="dxa"/>
            <w:tcBorders>
              <w:top w:val="nil"/>
              <w:left w:val="single" w:color="000000" w:sz="8" w:space="0"/>
              <w:bottom w:val="single" w:color="auto" w:sz="4" w:space="0"/>
              <w:right w:val="single" w:color="000000" w:sz="8" w:space="0"/>
            </w:tcBorders>
            <w:noWrap w:val="0"/>
            <w:tcMar>
              <w:top w:w="15" w:type="dxa"/>
              <w:left w:w="15" w:type="dxa"/>
              <w:right w:w="15" w:type="dxa"/>
            </w:tcMar>
            <w:vAlign w:val="top"/>
          </w:tcPr>
          <w:p w14:paraId="0CBBBF66">
            <w:pPr>
              <w:widowControl/>
              <w:textAlignment w:val="top"/>
              <w:rPr>
                <w:rFonts w:hint="eastAsia" w:ascii="宋体" w:hAnsi="宋体" w:cs="宋体"/>
                <w:color w:val="auto"/>
                <w:sz w:val="18"/>
                <w:szCs w:val="18"/>
              </w:rPr>
            </w:pPr>
            <w:r>
              <w:rPr>
                <w:rFonts w:hint="eastAsia" w:ascii="宋体" w:hAnsi="宋体" w:cs="宋体"/>
                <w:color w:val="auto"/>
                <w:kern w:val="0"/>
                <w:sz w:val="18"/>
                <w:szCs w:val="18"/>
                <w:lang w:bidi="ar"/>
              </w:rPr>
              <w:t>1.完成工作情况（20分）</w:t>
            </w:r>
          </w:p>
        </w:tc>
        <w:tc>
          <w:tcPr>
            <w:tcW w:w="5765" w:type="dxa"/>
            <w:tcBorders>
              <w:top w:val="nil"/>
              <w:left w:val="nil"/>
              <w:bottom w:val="single" w:color="auto" w:sz="4" w:space="0"/>
              <w:right w:val="single" w:color="000000" w:sz="8" w:space="0"/>
            </w:tcBorders>
            <w:noWrap w:val="0"/>
            <w:tcMar>
              <w:top w:w="15" w:type="dxa"/>
              <w:left w:w="15" w:type="dxa"/>
              <w:right w:w="15" w:type="dxa"/>
            </w:tcMar>
            <w:vAlign w:val="top"/>
          </w:tcPr>
          <w:p w14:paraId="38D26ED2">
            <w:pPr>
              <w:widowControl/>
              <w:jc w:val="left"/>
              <w:textAlignment w:val="top"/>
              <w:rPr>
                <w:rStyle w:val="13"/>
                <w:rFonts w:hint="default"/>
                <w:color w:val="auto"/>
                <w:lang w:bidi="ar"/>
              </w:rPr>
            </w:pPr>
            <w:r>
              <w:rPr>
                <w:rFonts w:hint="eastAsia" w:ascii="宋体" w:hAnsi="宋体" w:cs="宋体"/>
                <w:color w:val="auto"/>
                <w:kern w:val="0"/>
                <w:sz w:val="18"/>
                <w:szCs w:val="18"/>
                <w:lang w:bidi="ar"/>
              </w:rPr>
              <w:t>1.</w:t>
            </w:r>
            <w:r>
              <w:rPr>
                <w:rStyle w:val="13"/>
                <w:rFonts w:hint="default"/>
                <w:color w:val="auto"/>
                <w:lang w:bidi="ar"/>
              </w:rPr>
              <w:t>按工作计划（对消防系统定期保养、整改、更换、改造等），每少做一项扣5分。</w:t>
            </w:r>
          </w:p>
          <w:p w14:paraId="07CD6266">
            <w:pPr>
              <w:widowControl/>
              <w:jc w:val="left"/>
              <w:textAlignment w:val="top"/>
              <w:rPr>
                <w:rStyle w:val="13"/>
                <w:rFonts w:hint="default"/>
                <w:color w:val="auto"/>
                <w:lang w:bidi="ar"/>
              </w:rPr>
            </w:pPr>
            <w:r>
              <w:rPr>
                <w:rFonts w:hint="eastAsia" w:ascii="宋体" w:hAnsi="宋体" w:cs="宋体"/>
                <w:color w:val="auto"/>
                <w:kern w:val="0"/>
                <w:sz w:val="18"/>
                <w:szCs w:val="18"/>
                <w:lang w:bidi="ar"/>
              </w:rPr>
              <w:t>2.</w:t>
            </w:r>
            <w:r>
              <w:rPr>
                <w:rStyle w:val="13"/>
                <w:rFonts w:hint="default"/>
                <w:color w:val="auto"/>
                <w:lang w:bidi="ar"/>
              </w:rPr>
              <w:t>上月所提出的整改项目，每漏整改一项扣2分。</w:t>
            </w:r>
          </w:p>
          <w:p w14:paraId="4B2035C1">
            <w:pPr>
              <w:widowControl/>
              <w:jc w:val="left"/>
              <w:textAlignment w:val="top"/>
              <w:rPr>
                <w:rStyle w:val="13"/>
                <w:rFonts w:hint="default"/>
                <w:color w:val="auto"/>
                <w:lang w:bidi="ar"/>
              </w:rPr>
            </w:pPr>
            <w:r>
              <w:rPr>
                <w:rFonts w:hint="eastAsia" w:ascii="宋体" w:hAnsi="宋体" w:cs="宋体"/>
                <w:color w:val="auto"/>
                <w:kern w:val="0"/>
                <w:sz w:val="18"/>
                <w:szCs w:val="18"/>
                <w:lang w:bidi="ar"/>
              </w:rPr>
              <w:t>3.</w:t>
            </w:r>
            <w:r>
              <w:rPr>
                <w:rStyle w:val="13"/>
                <w:rFonts w:hint="default"/>
                <w:color w:val="auto"/>
                <w:lang w:bidi="ar"/>
              </w:rPr>
              <w:t>院方没有提供维修配件不扣分。</w:t>
            </w:r>
          </w:p>
          <w:p w14:paraId="09ED42B8">
            <w:pPr>
              <w:widowControl/>
              <w:jc w:val="left"/>
              <w:textAlignment w:val="top"/>
              <w:rPr>
                <w:rStyle w:val="13"/>
                <w:rFonts w:hint="default"/>
                <w:color w:val="auto"/>
                <w:lang w:bidi="ar"/>
              </w:rPr>
            </w:pPr>
            <w:r>
              <w:rPr>
                <w:rFonts w:hint="eastAsia" w:ascii="宋体" w:hAnsi="宋体" w:cs="宋体"/>
                <w:color w:val="auto"/>
                <w:kern w:val="0"/>
                <w:sz w:val="18"/>
                <w:szCs w:val="18"/>
                <w:lang w:bidi="ar"/>
              </w:rPr>
              <w:t>4.</w:t>
            </w:r>
            <w:r>
              <w:rPr>
                <w:rStyle w:val="13"/>
                <w:rFonts w:hint="default"/>
                <w:color w:val="auto"/>
                <w:lang w:bidi="ar"/>
              </w:rPr>
              <w:t>维保专职值守人员到岗履职情况，违规1次扣3分。</w:t>
            </w:r>
          </w:p>
        </w:tc>
        <w:tc>
          <w:tcPr>
            <w:tcW w:w="1338" w:type="dxa"/>
            <w:tcBorders>
              <w:top w:val="nil"/>
              <w:left w:val="nil"/>
              <w:bottom w:val="single" w:color="auto" w:sz="4" w:space="0"/>
              <w:right w:val="single" w:color="000000" w:sz="8" w:space="0"/>
            </w:tcBorders>
            <w:noWrap w:val="0"/>
            <w:tcMar>
              <w:top w:w="15" w:type="dxa"/>
              <w:left w:w="15" w:type="dxa"/>
              <w:right w:w="15" w:type="dxa"/>
            </w:tcMar>
            <w:vAlign w:val="top"/>
          </w:tcPr>
          <w:p w14:paraId="121CAF1C">
            <w:pPr>
              <w:rPr>
                <w:rFonts w:hint="eastAsia" w:ascii="宋体" w:hAnsi="宋体" w:cs="宋体"/>
                <w:color w:val="auto"/>
                <w:sz w:val="18"/>
                <w:szCs w:val="18"/>
              </w:rPr>
            </w:pPr>
          </w:p>
        </w:tc>
        <w:tc>
          <w:tcPr>
            <w:tcW w:w="935" w:type="dxa"/>
            <w:tcBorders>
              <w:top w:val="nil"/>
              <w:left w:val="nil"/>
              <w:bottom w:val="single" w:color="auto" w:sz="4" w:space="0"/>
              <w:right w:val="single" w:color="000000" w:sz="8" w:space="0"/>
            </w:tcBorders>
            <w:noWrap w:val="0"/>
            <w:tcMar>
              <w:top w:w="15" w:type="dxa"/>
              <w:left w:w="15" w:type="dxa"/>
              <w:right w:w="15" w:type="dxa"/>
            </w:tcMar>
            <w:vAlign w:val="top"/>
          </w:tcPr>
          <w:p w14:paraId="054ECD45">
            <w:pPr>
              <w:rPr>
                <w:rFonts w:hint="eastAsia" w:ascii="宋体" w:hAnsi="宋体" w:cs="宋体"/>
                <w:color w:val="auto"/>
                <w:sz w:val="18"/>
                <w:szCs w:val="18"/>
              </w:rPr>
            </w:pPr>
          </w:p>
        </w:tc>
        <w:tc>
          <w:tcPr>
            <w:tcW w:w="700" w:type="dxa"/>
            <w:tcBorders>
              <w:top w:val="nil"/>
              <w:left w:val="nil"/>
              <w:bottom w:val="single" w:color="auto" w:sz="4" w:space="0"/>
              <w:right w:val="single" w:color="000000" w:sz="8" w:space="0"/>
            </w:tcBorders>
            <w:noWrap w:val="0"/>
            <w:tcMar>
              <w:top w:w="15" w:type="dxa"/>
              <w:left w:w="15" w:type="dxa"/>
              <w:right w:w="15" w:type="dxa"/>
            </w:tcMar>
            <w:vAlign w:val="top"/>
          </w:tcPr>
          <w:p w14:paraId="0EF43EED">
            <w:pPr>
              <w:rPr>
                <w:rFonts w:hint="eastAsia" w:ascii="宋体" w:hAnsi="宋体" w:cs="宋体"/>
                <w:color w:val="auto"/>
                <w:sz w:val="18"/>
                <w:szCs w:val="18"/>
              </w:rPr>
            </w:pPr>
          </w:p>
        </w:tc>
      </w:tr>
      <w:tr w14:paraId="22170A53">
        <w:tblPrEx>
          <w:tblCellMar>
            <w:top w:w="0" w:type="dxa"/>
            <w:left w:w="0" w:type="dxa"/>
            <w:bottom w:w="0" w:type="dxa"/>
            <w:right w:w="0" w:type="dxa"/>
          </w:tblCellMar>
        </w:tblPrEx>
        <w:trPr>
          <w:trHeight w:val="1004" w:hRule="atLeast"/>
        </w:trPr>
        <w:tc>
          <w:tcPr>
            <w:tcW w:w="958"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14:paraId="3F739156">
            <w:pPr>
              <w:widowControl/>
              <w:textAlignment w:val="top"/>
              <w:rPr>
                <w:rFonts w:hint="eastAsia" w:ascii="宋体" w:hAnsi="宋体" w:cs="宋体"/>
                <w:color w:val="auto"/>
                <w:sz w:val="18"/>
                <w:szCs w:val="18"/>
              </w:rPr>
            </w:pPr>
            <w:r>
              <w:rPr>
                <w:rFonts w:hint="eastAsia" w:ascii="宋体" w:hAnsi="宋体" w:cs="宋体"/>
                <w:color w:val="auto"/>
                <w:kern w:val="0"/>
                <w:sz w:val="18"/>
                <w:szCs w:val="18"/>
                <w:lang w:bidi="ar"/>
              </w:rPr>
              <w:t>2.完成工作的质量（15分）</w:t>
            </w:r>
          </w:p>
        </w:tc>
        <w:tc>
          <w:tcPr>
            <w:tcW w:w="5765" w:type="dxa"/>
            <w:tcBorders>
              <w:top w:val="nil"/>
              <w:left w:val="nil"/>
              <w:bottom w:val="single" w:color="000000" w:sz="8" w:space="0"/>
              <w:right w:val="single" w:color="000000" w:sz="8" w:space="0"/>
            </w:tcBorders>
            <w:noWrap w:val="0"/>
            <w:tcMar>
              <w:top w:w="15" w:type="dxa"/>
              <w:left w:w="15" w:type="dxa"/>
              <w:right w:w="15" w:type="dxa"/>
            </w:tcMar>
            <w:vAlign w:val="top"/>
          </w:tcPr>
          <w:p w14:paraId="64D65007">
            <w:pPr>
              <w:widowControl/>
              <w:textAlignment w:val="top"/>
              <w:rPr>
                <w:rFonts w:hint="eastAsia" w:ascii="宋体" w:hAnsi="宋体" w:cs="宋体"/>
                <w:color w:val="auto"/>
                <w:sz w:val="18"/>
                <w:szCs w:val="18"/>
              </w:rPr>
            </w:pPr>
            <w:r>
              <w:rPr>
                <w:rFonts w:hint="eastAsia" w:ascii="宋体" w:hAnsi="宋体" w:cs="宋体"/>
                <w:color w:val="auto"/>
                <w:kern w:val="0"/>
                <w:sz w:val="18"/>
                <w:szCs w:val="18"/>
                <w:lang w:bidi="ar"/>
              </w:rPr>
              <w:t>1.</w:t>
            </w:r>
            <w:r>
              <w:rPr>
                <w:rStyle w:val="13"/>
                <w:rFonts w:hint="default"/>
                <w:color w:val="auto"/>
                <w:lang w:bidi="ar"/>
              </w:rPr>
              <w:t>消防保养项目内容（检查、调整、紧固、修理、加油、润滑和清洁以及外观表面检查，使设备保持安全、正常的运行状态），每发现一处不合格扣2分。</w:t>
            </w:r>
          </w:p>
        </w:tc>
        <w:tc>
          <w:tcPr>
            <w:tcW w:w="1338" w:type="dxa"/>
            <w:tcBorders>
              <w:top w:val="nil"/>
              <w:left w:val="nil"/>
              <w:bottom w:val="single" w:color="000000" w:sz="8" w:space="0"/>
              <w:right w:val="single" w:color="000000" w:sz="8" w:space="0"/>
            </w:tcBorders>
            <w:noWrap w:val="0"/>
            <w:tcMar>
              <w:top w:w="15" w:type="dxa"/>
              <w:left w:w="15" w:type="dxa"/>
              <w:right w:w="15" w:type="dxa"/>
            </w:tcMar>
            <w:vAlign w:val="top"/>
          </w:tcPr>
          <w:p w14:paraId="1C680FF3">
            <w:pPr>
              <w:rPr>
                <w:rFonts w:hint="eastAsia" w:ascii="宋体" w:hAnsi="宋体" w:cs="宋体"/>
                <w:color w:val="auto"/>
                <w:sz w:val="18"/>
                <w:szCs w:val="18"/>
              </w:rPr>
            </w:pPr>
          </w:p>
        </w:tc>
        <w:tc>
          <w:tcPr>
            <w:tcW w:w="935" w:type="dxa"/>
            <w:tcBorders>
              <w:top w:val="nil"/>
              <w:left w:val="nil"/>
              <w:bottom w:val="single" w:color="000000" w:sz="8" w:space="0"/>
              <w:right w:val="single" w:color="000000" w:sz="8" w:space="0"/>
            </w:tcBorders>
            <w:noWrap w:val="0"/>
            <w:tcMar>
              <w:top w:w="15" w:type="dxa"/>
              <w:left w:w="15" w:type="dxa"/>
              <w:right w:w="15" w:type="dxa"/>
            </w:tcMar>
            <w:vAlign w:val="top"/>
          </w:tcPr>
          <w:p w14:paraId="021B540F">
            <w:pPr>
              <w:rPr>
                <w:rFonts w:hint="eastAsia" w:ascii="宋体" w:hAnsi="宋体" w:cs="宋体"/>
                <w:color w:val="auto"/>
                <w:sz w:val="18"/>
                <w:szCs w:val="18"/>
              </w:rPr>
            </w:pPr>
          </w:p>
        </w:tc>
        <w:tc>
          <w:tcPr>
            <w:tcW w:w="700" w:type="dxa"/>
            <w:tcBorders>
              <w:top w:val="nil"/>
              <w:left w:val="nil"/>
              <w:bottom w:val="single" w:color="000000" w:sz="8" w:space="0"/>
              <w:right w:val="single" w:color="000000" w:sz="8" w:space="0"/>
            </w:tcBorders>
            <w:noWrap w:val="0"/>
            <w:tcMar>
              <w:top w:w="15" w:type="dxa"/>
              <w:left w:w="15" w:type="dxa"/>
              <w:right w:w="15" w:type="dxa"/>
            </w:tcMar>
            <w:vAlign w:val="top"/>
          </w:tcPr>
          <w:p w14:paraId="6B843C75">
            <w:pPr>
              <w:rPr>
                <w:rFonts w:hint="eastAsia" w:ascii="宋体" w:hAnsi="宋体" w:cs="宋体"/>
                <w:color w:val="auto"/>
                <w:sz w:val="18"/>
                <w:szCs w:val="18"/>
              </w:rPr>
            </w:pPr>
          </w:p>
        </w:tc>
      </w:tr>
      <w:tr w14:paraId="5FDBF552">
        <w:tblPrEx>
          <w:tblCellMar>
            <w:top w:w="0" w:type="dxa"/>
            <w:left w:w="0" w:type="dxa"/>
            <w:bottom w:w="0" w:type="dxa"/>
            <w:right w:w="0" w:type="dxa"/>
          </w:tblCellMar>
        </w:tblPrEx>
        <w:trPr>
          <w:trHeight w:val="991" w:hRule="atLeast"/>
        </w:trPr>
        <w:tc>
          <w:tcPr>
            <w:tcW w:w="958" w:type="dxa"/>
            <w:tcBorders>
              <w:top w:val="nil"/>
              <w:left w:val="single" w:color="000000" w:sz="8" w:space="0"/>
              <w:bottom w:val="single" w:color="auto" w:sz="4" w:space="0"/>
              <w:right w:val="single" w:color="000000" w:sz="8" w:space="0"/>
            </w:tcBorders>
            <w:noWrap w:val="0"/>
            <w:tcMar>
              <w:top w:w="15" w:type="dxa"/>
              <w:left w:w="15" w:type="dxa"/>
              <w:right w:w="15" w:type="dxa"/>
            </w:tcMar>
            <w:vAlign w:val="top"/>
          </w:tcPr>
          <w:p w14:paraId="3C72E5EE">
            <w:pPr>
              <w:widowControl/>
              <w:textAlignment w:val="top"/>
              <w:rPr>
                <w:rFonts w:hint="eastAsia" w:ascii="宋体" w:hAnsi="宋体" w:cs="宋体"/>
                <w:color w:val="auto"/>
                <w:sz w:val="18"/>
                <w:szCs w:val="18"/>
              </w:rPr>
            </w:pPr>
            <w:r>
              <w:rPr>
                <w:rFonts w:hint="eastAsia" w:ascii="宋体" w:hAnsi="宋体" w:cs="宋体"/>
                <w:color w:val="auto"/>
                <w:kern w:val="0"/>
                <w:sz w:val="18"/>
                <w:szCs w:val="18"/>
                <w:lang w:bidi="ar"/>
              </w:rPr>
              <w:t>3.记录情况（10分）</w:t>
            </w:r>
          </w:p>
        </w:tc>
        <w:tc>
          <w:tcPr>
            <w:tcW w:w="5765" w:type="dxa"/>
            <w:tcBorders>
              <w:top w:val="nil"/>
              <w:left w:val="nil"/>
              <w:bottom w:val="single" w:color="auto" w:sz="4" w:space="0"/>
              <w:right w:val="single" w:color="000000" w:sz="8" w:space="0"/>
            </w:tcBorders>
            <w:noWrap w:val="0"/>
            <w:tcMar>
              <w:top w:w="15" w:type="dxa"/>
              <w:left w:w="15" w:type="dxa"/>
              <w:right w:w="15" w:type="dxa"/>
            </w:tcMar>
            <w:vAlign w:val="top"/>
          </w:tcPr>
          <w:p w14:paraId="421D4681">
            <w:pPr>
              <w:widowControl/>
              <w:textAlignment w:val="top"/>
              <w:rPr>
                <w:rStyle w:val="13"/>
                <w:rFonts w:hint="default"/>
                <w:color w:val="auto"/>
                <w:lang w:bidi="ar"/>
              </w:rPr>
            </w:pPr>
            <w:r>
              <w:rPr>
                <w:rFonts w:hint="eastAsia" w:ascii="宋体" w:hAnsi="宋体" w:cs="宋体"/>
                <w:color w:val="auto"/>
                <w:kern w:val="0"/>
                <w:sz w:val="18"/>
                <w:szCs w:val="18"/>
                <w:lang w:bidi="ar"/>
              </w:rPr>
              <w:t>1.</w:t>
            </w:r>
            <w:r>
              <w:rPr>
                <w:rStyle w:val="13"/>
                <w:rFonts w:hint="default"/>
                <w:color w:val="auto"/>
                <w:lang w:bidi="ar"/>
              </w:rPr>
              <w:t>维修保养记录，不按规定记录的每发现一处扣0.5分。</w:t>
            </w:r>
          </w:p>
          <w:p w14:paraId="1D7C87F5">
            <w:pPr>
              <w:widowControl/>
              <w:textAlignment w:val="top"/>
              <w:rPr>
                <w:rStyle w:val="13"/>
                <w:rFonts w:hint="default"/>
                <w:color w:val="auto"/>
                <w:lang w:bidi="ar"/>
              </w:rPr>
            </w:pPr>
            <w:r>
              <w:rPr>
                <w:rFonts w:hint="eastAsia" w:ascii="宋体" w:hAnsi="宋体" w:cs="宋体"/>
                <w:color w:val="auto"/>
                <w:kern w:val="0"/>
                <w:sz w:val="18"/>
                <w:szCs w:val="18"/>
                <w:lang w:bidi="ar"/>
              </w:rPr>
              <w:t>2.</w:t>
            </w:r>
            <w:r>
              <w:rPr>
                <w:rStyle w:val="13"/>
                <w:rFonts w:hint="default"/>
                <w:color w:val="auto"/>
                <w:lang w:bidi="ar"/>
              </w:rPr>
              <w:t>保养记录与维修记录如实际不符，每发现一处扣0.5分。</w:t>
            </w:r>
          </w:p>
          <w:p w14:paraId="703064C5">
            <w:pPr>
              <w:widowControl/>
              <w:textAlignment w:val="top"/>
              <w:rPr>
                <w:rStyle w:val="13"/>
                <w:rFonts w:hint="default"/>
                <w:color w:val="auto"/>
                <w:lang w:bidi="ar"/>
              </w:rPr>
            </w:pPr>
            <w:r>
              <w:rPr>
                <w:rFonts w:hint="eastAsia" w:ascii="宋体" w:hAnsi="宋体" w:cs="宋体"/>
                <w:color w:val="auto"/>
                <w:kern w:val="0"/>
                <w:sz w:val="18"/>
                <w:szCs w:val="18"/>
                <w:lang w:bidi="ar"/>
              </w:rPr>
              <w:t>3.</w:t>
            </w:r>
            <w:r>
              <w:rPr>
                <w:rStyle w:val="13"/>
                <w:rFonts w:hint="default"/>
                <w:color w:val="auto"/>
                <w:lang w:bidi="ar"/>
              </w:rPr>
              <w:t>定期保养、维修记录如没有记录发现一个扣1分。</w:t>
            </w:r>
          </w:p>
        </w:tc>
        <w:tc>
          <w:tcPr>
            <w:tcW w:w="1338" w:type="dxa"/>
            <w:tcBorders>
              <w:top w:val="nil"/>
              <w:left w:val="nil"/>
              <w:bottom w:val="single" w:color="auto" w:sz="4" w:space="0"/>
              <w:right w:val="single" w:color="000000" w:sz="8" w:space="0"/>
            </w:tcBorders>
            <w:noWrap w:val="0"/>
            <w:tcMar>
              <w:top w:w="15" w:type="dxa"/>
              <w:left w:w="15" w:type="dxa"/>
              <w:right w:w="15" w:type="dxa"/>
            </w:tcMar>
            <w:vAlign w:val="top"/>
          </w:tcPr>
          <w:p w14:paraId="065D6263">
            <w:pPr>
              <w:rPr>
                <w:rFonts w:hint="eastAsia" w:ascii="宋体" w:hAnsi="宋体" w:cs="宋体"/>
                <w:color w:val="auto"/>
                <w:sz w:val="18"/>
                <w:szCs w:val="18"/>
              </w:rPr>
            </w:pPr>
          </w:p>
        </w:tc>
        <w:tc>
          <w:tcPr>
            <w:tcW w:w="935" w:type="dxa"/>
            <w:tcBorders>
              <w:top w:val="nil"/>
              <w:left w:val="nil"/>
              <w:bottom w:val="single" w:color="auto" w:sz="4" w:space="0"/>
              <w:right w:val="single" w:color="000000" w:sz="8" w:space="0"/>
            </w:tcBorders>
            <w:noWrap w:val="0"/>
            <w:tcMar>
              <w:top w:w="15" w:type="dxa"/>
              <w:left w:w="15" w:type="dxa"/>
              <w:right w:w="15" w:type="dxa"/>
            </w:tcMar>
            <w:vAlign w:val="top"/>
          </w:tcPr>
          <w:p w14:paraId="130BBA40">
            <w:pPr>
              <w:rPr>
                <w:rFonts w:hint="eastAsia" w:ascii="宋体" w:hAnsi="宋体" w:cs="宋体"/>
                <w:color w:val="auto"/>
                <w:sz w:val="18"/>
                <w:szCs w:val="18"/>
              </w:rPr>
            </w:pPr>
          </w:p>
        </w:tc>
        <w:tc>
          <w:tcPr>
            <w:tcW w:w="700" w:type="dxa"/>
            <w:tcBorders>
              <w:top w:val="nil"/>
              <w:left w:val="nil"/>
              <w:bottom w:val="single" w:color="auto" w:sz="4" w:space="0"/>
              <w:right w:val="single" w:color="000000" w:sz="8" w:space="0"/>
            </w:tcBorders>
            <w:noWrap w:val="0"/>
            <w:tcMar>
              <w:top w:w="15" w:type="dxa"/>
              <w:left w:w="15" w:type="dxa"/>
              <w:right w:w="15" w:type="dxa"/>
            </w:tcMar>
            <w:vAlign w:val="top"/>
          </w:tcPr>
          <w:p w14:paraId="0519D5C7">
            <w:pPr>
              <w:rPr>
                <w:rFonts w:hint="eastAsia" w:ascii="宋体" w:hAnsi="宋体" w:cs="宋体"/>
                <w:color w:val="auto"/>
                <w:sz w:val="18"/>
                <w:szCs w:val="18"/>
              </w:rPr>
            </w:pPr>
          </w:p>
        </w:tc>
      </w:tr>
      <w:tr w14:paraId="476BDDD9">
        <w:tblPrEx>
          <w:tblCellMar>
            <w:top w:w="0" w:type="dxa"/>
            <w:left w:w="0" w:type="dxa"/>
            <w:bottom w:w="0" w:type="dxa"/>
            <w:right w:w="0" w:type="dxa"/>
          </w:tblCellMar>
        </w:tblPrEx>
        <w:trPr>
          <w:trHeight w:val="671" w:hRule="atLeast"/>
        </w:trPr>
        <w:tc>
          <w:tcPr>
            <w:tcW w:w="958" w:type="dxa"/>
            <w:tcBorders>
              <w:top w:val="nil"/>
              <w:left w:val="single" w:color="000000" w:sz="8" w:space="0"/>
              <w:bottom w:val="single" w:color="auto" w:sz="4" w:space="0"/>
              <w:right w:val="single" w:color="000000" w:sz="8" w:space="0"/>
            </w:tcBorders>
            <w:noWrap w:val="0"/>
            <w:tcMar>
              <w:top w:w="15" w:type="dxa"/>
              <w:left w:w="15" w:type="dxa"/>
              <w:right w:w="15" w:type="dxa"/>
            </w:tcMar>
            <w:vAlign w:val="top"/>
          </w:tcPr>
          <w:p w14:paraId="59635CF4">
            <w:pPr>
              <w:widowControl/>
              <w:textAlignment w:val="top"/>
              <w:rPr>
                <w:rFonts w:hint="eastAsia" w:ascii="宋体" w:hAnsi="宋体" w:cs="宋体"/>
                <w:color w:val="auto"/>
                <w:sz w:val="18"/>
                <w:szCs w:val="18"/>
              </w:rPr>
            </w:pPr>
            <w:r>
              <w:rPr>
                <w:rFonts w:hint="eastAsia" w:ascii="宋体" w:hAnsi="宋体" w:cs="宋体"/>
                <w:color w:val="auto"/>
                <w:kern w:val="0"/>
                <w:sz w:val="18"/>
                <w:szCs w:val="18"/>
                <w:lang w:bidi="ar"/>
              </w:rPr>
              <w:t>4、故障处理情况（10分）</w:t>
            </w:r>
          </w:p>
        </w:tc>
        <w:tc>
          <w:tcPr>
            <w:tcW w:w="5765" w:type="dxa"/>
            <w:tcBorders>
              <w:top w:val="nil"/>
              <w:left w:val="nil"/>
              <w:bottom w:val="single" w:color="auto" w:sz="4" w:space="0"/>
              <w:right w:val="single" w:color="000000" w:sz="8" w:space="0"/>
            </w:tcBorders>
            <w:noWrap w:val="0"/>
            <w:tcMar>
              <w:top w:w="15" w:type="dxa"/>
              <w:left w:w="15" w:type="dxa"/>
              <w:right w:w="15" w:type="dxa"/>
            </w:tcMar>
            <w:vAlign w:val="top"/>
          </w:tcPr>
          <w:p w14:paraId="27880139">
            <w:pPr>
              <w:widowControl/>
              <w:textAlignment w:val="top"/>
              <w:rPr>
                <w:rStyle w:val="13"/>
                <w:rFonts w:hint="default"/>
                <w:color w:val="auto"/>
                <w:lang w:bidi="ar"/>
              </w:rPr>
            </w:pPr>
            <w:r>
              <w:rPr>
                <w:rFonts w:hint="eastAsia" w:ascii="宋体" w:hAnsi="宋体" w:cs="宋体"/>
                <w:color w:val="auto"/>
                <w:kern w:val="0"/>
                <w:sz w:val="18"/>
                <w:szCs w:val="18"/>
                <w:lang w:bidi="ar"/>
              </w:rPr>
              <w:t>1.</w:t>
            </w:r>
            <w:r>
              <w:rPr>
                <w:rStyle w:val="13"/>
                <w:rFonts w:hint="default"/>
                <w:color w:val="auto"/>
                <w:lang w:bidi="ar"/>
              </w:rPr>
              <w:t>报警系统和水系统故障反映至人员到达现场不得超过1小时，一次扣1分。</w:t>
            </w:r>
          </w:p>
          <w:p w14:paraId="57D2B599">
            <w:pPr>
              <w:widowControl/>
              <w:textAlignment w:val="top"/>
              <w:rPr>
                <w:rStyle w:val="13"/>
                <w:rFonts w:hint="default"/>
                <w:color w:val="auto"/>
                <w:lang w:bidi="ar"/>
              </w:rPr>
            </w:pPr>
            <w:r>
              <w:rPr>
                <w:rFonts w:hint="eastAsia" w:ascii="宋体" w:hAnsi="宋体" w:cs="宋体"/>
                <w:color w:val="auto"/>
                <w:kern w:val="0"/>
                <w:sz w:val="18"/>
                <w:szCs w:val="18"/>
                <w:lang w:bidi="ar"/>
              </w:rPr>
              <w:t>2.</w:t>
            </w:r>
            <w:r>
              <w:rPr>
                <w:rStyle w:val="13"/>
                <w:rFonts w:hint="default"/>
                <w:color w:val="auto"/>
                <w:lang w:bidi="ar"/>
              </w:rPr>
              <w:t>一般故障（有配件）修复不得超过8小时，超过一次扣1分。</w:t>
            </w:r>
          </w:p>
        </w:tc>
        <w:tc>
          <w:tcPr>
            <w:tcW w:w="1338" w:type="dxa"/>
            <w:tcBorders>
              <w:top w:val="nil"/>
              <w:left w:val="nil"/>
              <w:bottom w:val="single" w:color="auto" w:sz="4" w:space="0"/>
              <w:right w:val="single" w:color="000000" w:sz="8" w:space="0"/>
            </w:tcBorders>
            <w:noWrap w:val="0"/>
            <w:tcMar>
              <w:top w:w="15" w:type="dxa"/>
              <w:left w:w="15" w:type="dxa"/>
              <w:right w:w="15" w:type="dxa"/>
            </w:tcMar>
            <w:vAlign w:val="top"/>
          </w:tcPr>
          <w:p w14:paraId="0012F83E">
            <w:pPr>
              <w:rPr>
                <w:rFonts w:hint="eastAsia" w:ascii="宋体" w:hAnsi="宋体" w:cs="宋体"/>
                <w:color w:val="auto"/>
                <w:sz w:val="18"/>
                <w:szCs w:val="18"/>
              </w:rPr>
            </w:pPr>
          </w:p>
        </w:tc>
        <w:tc>
          <w:tcPr>
            <w:tcW w:w="935" w:type="dxa"/>
            <w:tcBorders>
              <w:top w:val="nil"/>
              <w:left w:val="nil"/>
              <w:bottom w:val="single" w:color="auto" w:sz="4" w:space="0"/>
              <w:right w:val="single" w:color="000000" w:sz="8" w:space="0"/>
            </w:tcBorders>
            <w:noWrap w:val="0"/>
            <w:tcMar>
              <w:top w:w="15" w:type="dxa"/>
              <w:left w:w="15" w:type="dxa"/>
              <w:right w:w="15" w:type="dxa"/>
            </w:tcMar>
            <w:vAlign w:val="top"/>
          </w:tcPr>
          <w:p w14:paraId="13FD5B33">
            <w:pPr>
              <w:rPr>
                <w:rFonts w:hint="eastAsia" w:ascii="宋体" w:hAnsi="宋体" w:cs="宋体"/>
                <w:color w:val="auto"/>
                <w:sz w:val="18"/>
                <w:szCs w:val="18"/>
              </w:rPr>
            </w:pPr>
          </w:p>
        </w:tc>
        <w:tc>
          <w:tcPr>
            <w:tcW w:w="700" w:type="dxa"/>
            <w:tcBorders>
              <w:top w:val="nil"/>
              <w:left w:val="nil"/>
              <w:bottom w:val="single" w:color="auto" w:sz="4" w:space="0"/>
              <w:right w:val="single" w:color="000000" w:sz="8" w:space="0"/>
            </w:tcBorders>
            <w:noWrap w:val="0"/>
            <w:tcMar>
              <w:top w:w="15" w:type="dxa"/>
              <w:left w:w="15" w:type="dxa"/>
              <w:right w:w="15" w:type="dxa"/>
            </w:tcMar>
            <w:vAlign w:val="top"/>
          </w:tcPr>
          <w:p w14:paraId="0FF61248">
            <w:pPr>
              <w:rPr>
                <w:rFonts w:hint="eastAsia" w:ascii="宋体" w:hAnsi="宋体" w:cs="宋体"/>
                <w:color w:val="auto"/>
                <w:sz w:val="18"/>
                <w:szCs w:val="18"/>
              </w:rPr>
            </w:pPr>
          </w:p>
        </w:tc>
      </w:tr>
      <w:tr w14:paraId="292C0613">
        <w:tblPrEx>
          <w:tblCellMar>
            <w:top w:w="0" w:type="dxa"/>
            <w:left w:w="0" w:type="dxa"/>
            <w:bottom w:w="0" w:type="dxa"/>
            <w:right w:w="0" w:type="dxa"/>
          </w:tblCellMar>
        </w:tblPrEx>
        <w:trPr>
          <w:trHeight w:val="647" w:hRule="atLeast"/>
        </w:trPr>
        <w:tc>
          <w:tcPr>
            <w:tcW w:w="958" w:type="dxa"/>
            <w:tcBorders>
              <w:top w:val="nil"/>
              <w:left w:val="single" w:color="000000" w:sz="8" w:space="0"/>
              <w:bottom w:val="single" w:color="auto" w:sz="4" w:space="0"/>
              <w:right w:val="single" w:color="000000" w:sz="8" w:space="0"/>
            </w:tcBorders>
            <w:noWrap w:val="0"/>
            <w:tcMar>
              <w:top w:w="15" w:type="dxa"/>
              <w:left w:w="15" w:type="dxa"/>
              <w:right w:w="15" w:type="dxa"/>
            </w:tcMar>
            <w:vAlign w:val="top"/>
          </w:tcPr>
          <w:p w14:paraId="3697504B">
            <w:pPr>
              <w:widowControl/>
              <w:textAlignment w:val="top"/>
              <w:rPr>
                <w:rFonts w:hint="eastAsia" w:ascii="宋体" w:hAnsi="宋体" w:cs="宋体"/>
                <w:color w:val="auto"/>
                <w:sz w:val="18"/>
                <w:szCs w:val="18"/>
              </w:rPr>
            </w:pPr>
            <w:r>
              <w:rPr>
                <w:rFonts w:hint="eastAsia" w:ascii="宋体" w:hAnsi="宋体" w:cs="宋体"/>
                <w:color w:val="auto"/>
                <w:kern w:val="0"/>
                <w:sz w:val="18"/>
                <w:szCs w:val="18"/>
                <w:lang w:bidi="ar"/>
              </w:rPr>
              <w:t>5.劳动纪律态度（10分）</w:t>
            </w:r>
          </w:p>
        </w:tc>
        <w:tc>
          <w:tcPr>
            <w:tcW w:w="5765" w:type="dxa"/>
            <w:tcBorders>
              <w:top w:val="nil"/>
              <w:left w:val="nil"/>
              <w:bottom w:val="single" w:color="auto" w:sz="4" w:space="0"/>
              <w:right w:val="single" w:color="000000" w:sz="8" w:space="0"/>
            </w:tcBorders>
            <w:noWrap w:val="0"/>
            <w:tcMar>
              <w:top w:w="15" w:type="dxa"/>
              <w:left w:w="15" w:type="dxa"/>
              <w:right w:w="15" w:type="dxa"/>
            </w:tcMar>
            <w:vAlign w:val="top"/>
          </w:tcPr>
          <w:p w14:paraId="0B29BAA6">
            <w:pPr>
              <w:widowControl/>
              <w:textAlignment w:val="top"/>
              <w:rPr>
                <w:rStyle w:val="13"/>
                <w:rFonts w:hint="default"/>
                <w:color w:val="auto"/>
                <w:lang w:bidi="ar"/>
              </w:rPr>
            </w:pPr>
            <w:r>
              <w:rPr>
                <w:rFonts w:hint="eastAsia" w:ascii="宋体" w:hAnsi="宋体" w:cs="宋体"/>
                <w:color w:val="auto"/>
                <w:kern w:val="0"/>
                <w:sz w:val="18"/>
                <w:szCs w:val="18"/>
                <w:lang w:bidi="ar"/>
              </w:rPr>
              <w:t>1.</w:t>
            </w:r>
            <w:r>
              <w:rPr>
                <w:rStyle w:val="13"/>
                <w:rFonts w:hint="default"/>
                <w:color w:val="auto"/>
                <w:lang w:bidi="ar"/>
              </w:rPr>
              <w:t>积极配合，服务到位，随叫随到等，一次没做到扣1分。</w:t>
            </w:r>
          </w:p>
          <w:p w14:paraId="3A4BFE8B">
            <w:pPr>
              <w:widowControl/>
              <w:textAlignment w:val="top"/>
              <w:rPr>
                <w:rStyle w:val="13"/>
                <w:rFonts w:hint="default"/>
                <w:color w:val="auto"/>
                <w:lang w:bidi="ar"/>
              </w:rPr>
            </w:pPr>
            <w:r>
              <w:rPr>
                <w:rFonts w:hint="eastAsia" w:ascii="宋体" w:hAnsi="宋体" w:cs="宋体"/>
                <w:color w:val="auto"/>
                <w:kern w:val="0"/>
                <w:sz w:val="18"/>
                <w:szCs w:val="18"/>
                <w:lang w:bidi="ar"/>
              </w:rPr>
              <w:t xml:space="preserve">2. </w:t>
            </w:r>
            <w:r>
              <w:rPr>
                <w:rStyle w:val="13"/>
                <w:rFonts w:hint="default"/>
                <w:color w:val="auto"/>
                <w:lang w:bidi="ar"/>
              </w:rPr>
              <w:t>如遇特殊情况，听从医院保卫科统一调动等，不听从一次扣2分。</w:t>
            </w:r>
          </w:p>
        </w:tc>
        <w:tc>
          <w:tcPr>
            <w:tcW w:w="1338" w:type="dxa"/>
            <w:tcBorders>
              <w:top w:val="nil"/>
              <w:left w:val="nil"/>
              <w:bottom w:val="single" w:color="auto" w:sz="4" w:space="0"/>
              <w:right w:val="single" w:color="000000" w:sz="8" w:space="0"/>
            </w:tcBorders>
            <w:noWrap w:val="0"/>
            <w:tcMar>
              <w:top w:w="15" w:type="dxa"/>
              <w:left w:w="15" w:type="dxa"/>
              <w:right w:w="15" w:type="dxa"/>
            </w:tcMar>
            <w:vAlign w:val="top"/>
          </w:tcPr>
          <w:p w14:paraId="663E0511">
            <w:pPr>
              <w:rPr>
                <w:rFonts w:hint="eastAsia" w:ascii="宋体" w:hAnsi="宋体" w:cs="宋体"/>
                <w:color w:val="auto"/>
                <w:sz w:val="18"/>
                <w:szCs w:val="18"/>
              </w:rPr>
            </w:pPr>
          </w:p>
        </w:tc>
        <w:tc>
          <w:tcPr>
            <w:tcW w:w="935" w:type="dxa"/>
            <w:tcBorders>
              <w:top w:val="nil"/>
              <w:left w:val="nil"/>
              <w:bottom w:val="single" w:color="auto" w:sz="4" w:space="0"/>
              <w:right w:val="single" w:color="000000" w:sz="8" w:space="0"/>
            </w:tcBorders>
            <w:noWrap w:val="0"/>
            <w:tcMar>
              <w:top w:w="15" w:type="dxa"/>
              <w:left w:w="15" w:type="dxa"/>
              <w:right w:w="15" w:type="dxa"/>
            </w:tcMar>
            <w:vAlign w:val="top"/>
          </w:tcPr>
          <w:p w14:paraId="2F8993FF">
            <w:pPr>
              <w:rPr>
                <w:rFonts w:hint="eastAsia" w:ascii="宋体" w:hAnsi="宋体" w:cs="宋体"/>
                <w:color w:val="auto"/>
                <w:sz w:val="18"/>
                <w:szCs w:val="18"/>
              </w:rPr>
            </w:pPr>
          </w:p>
        </w:tc>
        <w:tc>
          <w:tcPr>
            <w:tcW w:w="700" w:type="dxa"/>
            <w:tcBorders>
              <w:top w:val="nil"/>
              <w:left w:val="nil"/>
              <w:bottom w:val="single" w:color="auto" w:sz="4" w:space="0"/>
              <w:right w:val="single" w:color="000000" w:sz="8" w:space="0"/>
            </w:tcBorders>
            <w:noWrap w:val="0"/>
            <w:tcMar>
              <w:top w:w="15" w:type="dxa"/>
              <w:left w:w="15" w:type="dxa"/>
              <w:right w:w="15" w:type="dxa"/>
            </w:tcMar>
            <w:vAlign w:val="top"/>
          </w:tcPr>
          <w:p w14:paraId="1EA0238C">
            <w:pPr>
              <w:rPr>
                <w:rFonts w:hint="eastAsia" w:ascii="宋体" w:hAnsi="宋体" w:cs="宋体"/>
                <w:color w:val="auto"/>
                <w:sz w:val="18"/>
                <w:szCs w:val="18"/>
              </w:rPr>
            </w:pPr>
          </w:p>
        </w:tc>
      </w:tr>
      <w:tr w14:paraId="4FE97805">
        <w:tblPrEx>
          <w:tblCellMar>
            <w:top w:w="0" w:type="dxa"/>
            <w:left w:w="0" w:type="dxa"/>
            <w:bottom w:w="0" w:type="dxa"/>
            <w:right w:w="0" w:type="dxa"/>
          </w:tblCellMar>
        </w:tblPrEx>
        <w:trPr>
          <w:trHeight w:val="654" w:hRule="atLeast"/>
        </w:trPr>
        <w:tc>
          <w:tcPr>
            <w:tcW w:w="958"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14:paraId="4E87F93E">
            <w:pPr>
              <w:widowControl/>
              <w:textAlignment w:val="top"/>
              <w:rPr>
                <w:rFonts w:hint="eastAsia" w:ascii="宋体" w:hAnsi="宋体" w:cs="宋体"/>
                <w:color w:val="auto"/>
                <w:sz w:val="18"/>
                <w:szCs w:val="18"/>
              </w:rPr>
            </w:pPr>
            <w:r>
              <w:rPr>
                <w:rFonts w:hint="eastAsia" w:ascii="宋体" w:hAnsi="宋体" w:cs="宋体"/>
                <w:color w:val="auto"/>
                <w:kern w:val="0"/>
                <w:sz w:val="18"/>
                <w:szCs w:val="18"/>
                <w:lang w:bidi="ar"/>
              </w:rPr>
              <w:t>6.清洁（5分）</w:t>
            </w:r>
          </w:p>
        </w:tc>
        <w:tc>
          <w:tcPr>
            <w:tcW w:w="5765" w:type="dxa"/>
            <w:tcBorders>
              <w:top w:val="nil"/>
              <w:left w:val="nil"/>
              <w:bottom w:val="single" w:color="000000" w:sz="8" w:space="0"/>
              <w:right w:val="single" w:color="000000" w:sz="8" w:space="0"/>
            </w:tcBorders>
            <w:noWrap w:val="0"/>
            <w:tcMar>
              <w:top w:w="15" w:type="dxa"/>
              <w:left w:w="15" w:type="dxa"/>
              <w:right w:w="15" w:type="dxa"/>
            </w:tcMar>
            <w:vAlign w:val="top"/>
          </w:tcPr>
          <w:p w14:paraId="59246ADE">
            <w:pPr>
              <w:widowControl/>
              <w:textAlignment w:val="top"/>
              <w:rPr>
                <w:rFonts w:hint="eastAsia" w:ascii="宋体" w:hAnsi="宋体" w:cs="宋体"/>
                <w:color w:val="auto"/>
                <w:sz w:val="18"/>
                <w:szCs w:val="18"/>
              </w:rPr>
            </w:pPr>
            <w:r>
              <w:rPr>
                <w:rFonts w:hint="eastAsia" w:ascii="宋体" w:hAnsi="宋体" w:cs="宋体"/>
                <w:color w:val="auto"/>
                <w:kern w:val="0"/>
                <w:sz w:val="18"/>
                <w:szCs w:val="18"/>
                <w:lang w:bidi="ar"/>
              </w:rPr>
              <w:t>1.现场故障处理之后应打扫卫生、现场有破坏应及时恢复，每发现一处扣1分。</w:t>
            </w:r>
          </w:p>
        </w:tc>
        <w:tc>
          <w:tcPr>
            <w:tcW w:w="1338" w:type="dxa"/>
            <w:tcBorders>
              <w:top w:val="nil"/>
              <w:left w:val="nil"/>
              <w:bottom w:val="single" w:color="000000" w:sz="8" w:space="0"/>
              <w:right w:val="single" w:color="000000" w:sz="8" w:space="0"/>
            </w:tcBorders>
            <w:noWrap w:val="0"/>
            <w:tcMar>
              <w:top w:w="15" w:type="dxa"/>
              <w:left w:w="15" w:type="dxa"/>
              <w:right w:w="15" w:type="dxa"/>
            </w:tcMar>
            <w:vAlign w:val="top"/>
          </w:tcPr>
          <w:p w14:paraId="5621141A">
            <w:pPr>
              <w:rPr>
                <w:rFonts w:hint="eastAsia" w:ascii="宋体" w:hAnsi="宋体" w:cs="宋体"/>
                <w:color w:val="auto"/>
                <w:sz w:val="18"/>
                <w:szCs w:val="18"/>
              </w:rPr>
            </w:pPr>
          </w:p>
        </w:tc>
        <w:tc>
          <w:tcPr>
            <w:tcW w:w="935" w:type="dxa"/>
            <w:tcBorders>
              <w:top w:val="nil"/>
              <w:left w:val="nil"/>
              <w:bottom w:val="single" w:color="000000" w:sz="8" w:space="0"/>
              <w:right w:val="single" w:color="000000" w:sz="8" w:space="0"/>
            </w:tcBorders>
            <w:noWrap w:val="0"/>
            <w:tcMar>
              <w:top w:w="15" w:type="dxa"/>
              <w:left w:w="15" w:type="dxa"/>
              <w:right w:w="15" w:type="dxa"/>
            </w:tcMar>
            <w:vAlign w:val="top"/>
          </w:tcPr>
          <w:p w14:paraId="7DA11CB9">
            <w:pPr>
              <w:rPr>
                <w:rFonts w:hint="eastAsia" w:ascii="宋体" w:hAnsi="宋体" w:cs="宋体"/>
                <w:color w:val="auto"/>
                <w:sz w:val="18"/>
                <w:szCs w:val="18"/>
              </w:rPr>
            </w:pPr>
          </w:p>
        </w:tc>
        <w:tc>
          <w:tcPr>
            <w:tcW w:w="700" w:type="dxa"/>
            <w:tcBorders>
              <w:top w:val="nil"/>
              <w:left w:val="nil"/>
              <w:bottom w:val="single" w:color="000000" w:sz="8" w:space="0"/>
              <w:right w:val="single" w:color="000000" w:sz="8" w:space="0"/>
            </w:tcBorders>
            <w:noWrap w:val="0"/>
            <w:tcMar>
              <w:top w:w="15" w:type="dxa"/>
              <w:left w:w="15" w:type="dxa"/>
              <w:right w:w="15" w:type="dxa"/>
            </w:tcMar>
            <w:vAlign w:val="top"/>
          </w:tcPr>
          <w:p w14:paraId="5875606D">
            <w:pPr>
              <w:rPr>
                <w:rFonts w:hint="eastAsia" w:ascii="宋体" w:hAnsi="宋体" w:cs="宋体"/>
                <w:color w:val="auto"/>
                <w:sz w:val="18"/>
                <w:szCs w:val="18"/>
              </w:rPr>
            </w:pPr>
          </w:p>
        </w:tc>
      </w:tr>
      <w:tr w14:paraId="642F12FE">
        <w:tblPrEx>
          <w:tblCellMar>
            <w:top w:w="0" w:type="dxa"/>
            <w:left w:w="0" w:type="dxa"/>
            <w:bottom w:w="0" w:type="dxa"/>
            <w:right w:w="0" w:type="dxa"/>
          </w:tblCellMar>
        </w:tblPrEx>
        <w:trPr>
          <w:trHeight w:val="637" w:hRule="atLeast"/>
        </w:trPr>
        <w:tc>
          <w:tcPr>
            <w:tcW w:w="958" w:type="dxa"/>
            <w:tcBorders>
              <w:top w:val="nil"/>
              <w:left w:val="single" w:color="000000" w:sz="8" w:space="0"/>
              <w:bottom w:val="single" w:color="000000" w:sz="8" w:space="0"/>
              <w:right w:val="single" w:color="000000" w:sz="8" w:space="0"/>
            </w:tcBorders>
            <w:noWrap w:val="0"/>
            <w:tcMar>
              <w:top w:w="15" w:type="dxa"/>
              <w:left w:w="15" w:type="dxa"/>
              <w:right w:w="15" w:type="dxa"/>
            </w:tcMar>
            <w:vAlign w:val="top"/>
          </w:tcPr>
          <w:p w14:paraId="2030493B">
            <w:pPr>
              <w:widowControl/>
              <w:textAlignment w:val="top"/>
              <w:rPr>
                <w:rFonts w:hint="eastAsia" w:ascii="宋体" w:hAnsi="宋体" w:cs="宋体"/>
                <w:color w:val="auto"/>
                <w:sz w:val="18"/>
                <w:szCs w:val="18"/>
              </w:rPr>
            </w:pPr>
            <w:r>
              <w:rPr>
                <w:rFonts w:hint="eastAsia" w:ascii="宋体" w:hAnsi="宋体" w:cs="宋体"/>
                <w:color w:val="auto"/>
                <w:kern w:val="0"/>
                <w:sz w:val="18"/>
                <w:szCs w:val="18"/>
                <w:lang w:bidi="ar"/>
              </w:rPr>
              <w:t>7.巡视时提出整改项目（10分）</w:t>
            </w:r>
          </w:p>
        </w:tc>
        <w:tc>
          <w:tcPr>
            <w:tcW w:w="5765" w:type="dxa"/>
            <w:tcBorders>
              <w:top w:val="nil"/>
              <w:left w:val="nil"/>
              <w:bottom w:val="single" w:color="000000" w:sz="8" w:space="0"/>
              <w:right w:val="single" w:color="000000" w:sz="8" w:space="0"/>
            </w:tcBorders>
            <w:noWrap w:val="0"/>
            <w:tcMar>
              <w:top w:w="15" w:type="dxa"/>
              <w:left w:w="15" w:type="dxa"/>
              <w:right w:w="15" w:type="dxa"/>
            </w:tcMar>
            <w:vAlign w:val="top"/>
          </w:tcPr>
          <w:p w14:paraId="526F5AF5">
            <w:pPr>
              <w:widowControl/>
              <w:textAlignment w:val="top"/>
              <w:rPr>
                <w:rFonts w:hint="eastAsia" w:ascii="宋体" w:hAnsi="宋体" w:cs="宋体"/>
                <w:color w:val="auto"/>
                <w:sz w:val="18"/>
                <w:szCs w:val="18"/>
              </w:rPr>
            </w:pPr>
            <w:r>
              <w:rPr>
                <w:rFonts w:hint="eastAsia" w:ascii="宋体" w:hAnsi="宋体" w:cs="宋体"/>
                <w:color w:val="auto"/>
                <w:kern w:val="0"/>
                <w:sz w:val="18"/>
                <w:szCs w:val="18"/>
                <w:lang w:bidi="ar"/>
              </w:rPr>
              <w:t>1.对医院职能科室平时提出的有利整改项目和维修通知，每少完成一项扣2分。</w:t>
            </w:r>
          </w:p>
        </w:tc>
        <w:tc>
          <w:tcPr>
            <w:tcW w:w="1338" w:type="dxa"/>
            <w:tcBorders>
              <w:top w:val="nil"/>
              <w:left w:val="nil"/>
              <w:bottom w:val="single" w:color="000000" w:sz="8" w:space="0"/>
              <w:right w:val="single" w:color="000000" w:sz="8" w:space="0"/>
            </w:tcBorders>
            <w:noWrap w:val="0"/>
            <w:tcMar>
              <w:top w:w="15" w:type="dxa"/>
              <w:left w:w="15" w:type="dxa"/>
              <w:right w:w="15" w:type="dxa"/>
            </w:tcMar>
            <w:vAlign w:val="top"/>
          </w:tcPr>
          <w:p w14:paraId="09F71002">
            <w:pPr>
              <w:rPr>
                <w:rFonts w:hint="eastAsia" w:ascii="宋体" w:hAnsi="宋体" w:cs="宋体"/>
                <w:color w:val="auto"/>
                <w:sz w:val="18"/>
                <w:szCs w:val="18"/>
              </w:rPr>
            </w:pPr>
          </w:p>
        </w:tc>
        <w:tc>
          <w:tcPr>
            <w:tcW w:w="935" w:type="dxa"/>
            <w:tcBorders>
              <w:top w:val="nil"/>
              <w:left w:val="nil"/>
              <w:bottom w:val="single" w:color="000000" w:sz="8" w:space="0"/>
              <w:right w:val="single" w:color="000000" w:sz="8" w:space="0"/>
            </w:tcBorders>
            <w:noWrap w:val="0"/>
            <w:tcMar>
              <w:top w:w="15" w:type="dxa"/>
              <w:left w:w="15" w:type="dxa"/>
              <w:right w:w="15" w:type="dxa"/>
            </w:tcMar>
            <w:vAlign w:val="top"/>
          </w:tcPr>
          <w:p w14:paraId="239DB22E">
            <w:pPr>
              <w:rPr>
                <w:rFonts w:hint="eastAsia" w:ascii="宋体" w:hAnsi="宋体" w:cs="宋体"/>
                <w:color w:val="auto"/>
                <w:sz w:val="18"/>
                <w:szCs w:val="18"/>
              </w:rPr>
            </w:pPr>
          </w:p>
        </w:tc>
        <w:tc>
          <w:tcPr>
            <w:tcW w:w="700" w:type="dxa"/>
            <w:tcBorders>
              <w:top w:val="nil"/>
              <w:left w:val="nil"/>
              <w:bottom w:val="single" w:color="000000" w:sz="8" w:space="0"/>
              <w:right w:val="single" w:color="000000" w:sz="8" w:space="0"/>
            </w:tcBorders>
            <w:noWrap/>
            <w:tcMar>
              <w:top w:w="15" w:type="dxa"/>
              <w:left w:w="15" w:type="dxa"/>
              <w:right w:w="15" w:type="dxa"/>
            </w:tcMar>
            <w:vAlign w:val="center"/>
          </w:tcPr>
          <w:p w14:paraId="436792EA">
            <w:pPr>
              <w:rPr>
                <w:rFonts w:hint="eastAsia" w:ascii="宋体" w:hAnsi="宋体" w:cs="宋体"/>
                <w:color w:val="auto"/>
                <w:sz w:val="22"/>
                <w:szCs w:val="22"/>
              </w:rPr>
            </w:pPr>
          </w:p>
        </w:tc>
      </w:tr>
      <w:tr w14:paraId="501B4E04">
        <w:tblPrEx>
          <w:tblCellMar>
            <w:top w:w="0" w:type="dxa"/>
            <w:left w:w="0" w:type="dxa"/>
            <w:bottom w:w="0" w:type="dxa"/>
            <w:right w:w="0" w:type="dxa"/>
          </w:tblCellMar>
        </w:tblPrEx>
        <w:trPr>
          <w:trHeight w:val="995" w:hRule="atLeast"/>
        </w:trPr>
        <w:tc>
          <w:tcPr>
            <w:tcW w:w="958" w:type="dxa"/>
            <w:tcBorders>
              <w:top w:val="single" w:color="000000" w:sz="8" w:space="0"/>
              <w:left w:val="single" w:color="000000" w:sz="8" w:space="0"/>
              <w:bottom w:val="single" w:color="auto" w:sz="4" w:space="0"/>
              <w:right w:val="single" w:color="000000" w:sz="8" w:space="0"/>
            </w:tcBorders>
            <w:noWrap w:val="0"/>
            <w:tcMar>
              <w:top w:w="15" w:type="dxa"/>
              <w:left w:w="15" w:type="dxa"/>
              <w:right w:w="15" w:type="dxa"/>
            </w:tcMar>
            <w:vAlign w:val="top"/>
          </w:tcPr>
          <w:p w14:paraId="2FA21076">
            <w:pPr>
              <w:widowControl/>
              <w:textAlignment w:val="top"/>
              <w:rPr>
                <w:rFonts w:hint="eastAsia" w:ascii="宋体" w:hAnsi="宋体" w:cs="宋体"/>
                <w:color w:val="auto"/>
                <w:sz w:val="18"/>
                <w:szCs w:val="18"/>
              </w:rPr>
            </w:pPr>
            <w:r>
              <w:rPr>
                <w:rFonts w:hint="eastAsia" w:ascii="宋体" w:hAnsi="宋体" w:cs="宋体"/>
                <w:color w:val="auto"/>
                <w:kern w:val="0"/>
                <w:sz w:val="18"/>
                <w:szCs w:val="18"/>
                <w:lang w:bidi="ar"/>
              </w:rPr>
              <w:t>8.安全（20分）</w:t>
            </w:r>
          </w:p>
        </w:tc>
        <w:tc>
          <w:tcPr>
            <w:tcW w:w="5765" w:type="dxa"/>
            <w:tcBorders>
              <w:top w:val="single" w:color="000000" w:sz="8" w:space="0"/>
              <w:left w:val="nil"/>
              <w:bottom w:val="single" w:color="auto" w:sz="4" w:space="0"/>
              <w:right w:val="single" w:color="000000" w:sz="8" w:space="0"/>
            </w:tcBorders>
            <w:noWrap w:val="0"/>
            <w:tcMar>
              <w:top w:w="15" w:type="dxa"/>
              <w:left w:w="15" w:type="dxa"/>
              <w:right w:w="15" w:type="dxa"/>
            </w:tcMar>
            <w:vAlign w:val="top"/>
          </w:tcPr>
          <w:p w14:paraId="2AB5DCFD">
            <w:pPr>
              <w:widowControl/>
              <w:textAlignment w:val="top"/>
              <w:rPr>
                <w:rStyle w:val="13"/>
                <w:rFonts w:hint="default"/>
                <w:color w:val="auto"/>
                <w:lang w:bidi="ar"/>
              </w:rPr>
            </w:pPr>
            <w:r>
              <w:rPr>
                <w:rFonts w:hint="eastAsia" w:ascii="宋体" w:hAnsi="宋体" w:cs="宋体"/>
                <w:color w:val="auto"/>
                <w:kern w:val="0"/>
                <w:sz w:val="18"/>
                <w:szCs w:val="18"/>
                <w:lang w:bidi="ar"/>
              </w:rPr>
              <w:t>1.</w:t>
            </w:r>
            <w:r>
              <w:rPr>
                <w:rStyle w:val="13"/>
                <w:rFonts w:hint="default"/>
                <w:color w:val="auto"/>
                <w:lang w:bidi="ar"/>
              </w:rPr>
              <w:t>工作时有无违反安全操作规程。（一次扣5分）</w:t>
            </w:r>
          </w:p>
          <w:p w14:paraId="2B6E4873">
            <w:pPr>
              <w:widowControl/>
              <w:textAlignment w:val="top"/>
              <w:rPr>
                <w:rStyle w:val="13"/>
                <w:rFonts w:hint="default"/>
                <w:color w:val="auto"/>
                <w:lang w:bidi="ar"/>
              </w:rPr>
            </w:pPr>
            <w:r>
              <w:rPr>
                <w:rFonts w:hint="eastAsia" w:ascii="宋体" w:hAnsi="宋体" w:cs="宋体"/>
                <w:color w:val="auto"/>
                <w:kern w:val="0"/>
                <w:sz w:val="18"/>
                <w:szCs w:val="18"/>
                <w:lang w:bidi="ar"/>
              </w:rPr>
              <w:t>2.</w:t>
            </w:r>
            <w:r>
              <w:rPr>
                <w:rStyle w:val="13"/>
                <w:rFonts w:hint="default"/>
                <w:color w:val="auto"/>
                <w:lang w:bidi="ar"/>
              </w:rPr>
              <w:t>有无事故发生。（一次扣20分）</w:t>
            </w:r>
          </w:p>
          <w:p w14:paraId="12BEA168">
            <w:pPr>
              <w:widowControl/>
              <w:textAlignment w:val="top"/>
              <w:rPr>
                <w:rStyle w:val="13"/>
                <w:rFonts w:hint="default"/>
                <w:color w:val="auto"/>
                <w:lang w:bidi="ar"/>
              </w:rPr>
            </w:pPr>
            <w:r>
              <w:rPr>
                <w:rFonts w:hint="eastAsia" w:ascii="宋体" w:hAnsi="宋体" w:cs="宋体"/>
                <w:color w:val="auto"/>
                <w:kern w:val="0"/>
                <w:sz w:val="18"/>
                <w:szCs w:val="18"/>
                <w:lang w:bidi="ar"/>
              </w:rPr>
              <w:t>3.</w:t>
            </w:r>
            <w:r>
              <w:rPr>
                <w:rStyle w:val="13"/>
                <w:rFonts w:hint="default"/>
                <w:color w:val="auto"/>
                <w:lang w:bidi="ar"/>
              </w:rPr>
              <w:t>处理故障不彻底，存在安全隐患，每发现一次扣5分。</w:t>
            </w:r>
          </w:p>
        </w:tc>
        <w:tc>
          <w:tcPr>
            <w:tcW w:w="1338" w:type="dxa"/>
            <w:tcBorders>
              <w:top w:val="single" w:color="000000" w:sz="8" w:space="0"/>
              <w:left w:val="nil"/>
              <w:bottom w:val="single" w:color="auto" w:sz="4" w:space="0"/>
              <w:right w:val="single" w:color="000000" w:sz="8" w:space="0"/>
            </w:tcBorders>
            <w:noWrap w:val="0"/>
            <w:tcMar>
              <w:top w:w="15" w:type="dxa"/>
              <w:left w:w="15" w:type="dxa"/>
              <w:right w:w="15" w:type="dxa"/>
            </w:tcMar>
            <w:vAlign w:val="top"/>
          </w:tcPr>
          <w:p w14:paraId="05F58254">
            <w:pPr>
              <w:rPr>
                <w:rFonts w:hint="eastAsia" w:ascii="宋体" w:hAnsi="宋体" w:cs="宋体"/>
                <w:color w:val="auto"/>
                <w:sz w:val="18"/>
                <w:szCs w:val="18"/>
              </w:rPr>
            </w:pPr>
          </w:p>
        </w:tc>
        <w:tc>
          <w:tcPr>
            <w:tcW w:w="935" w:type="dxa"/>
            <w:tcBorders>
              <w:top w:val="single" w:color="000000" w:sz="8" w:space="0"/>
              <w:left w:val="nil"/>
              <w:bottom w:val="single" w:color="auto" w:sz="4" w:space="0"/>
              <w:right w:val="single" w:color="000000" w:sz="8" w:space="0"/>
            </w:tcBorders>
            <w:noWrap w:val="0"/>
            <w:tcMar>
              <w:top w:w="15" w:type="dxa"/>
              <w:left w:w="15" w:type="dxa"/>
              <w:right w:w="15" w:type="dxa"/>
            </w:tcMar>
            <w:vAlign w:val="top"/>
          </w:tcPr>
          <w:p w14:paraId="20215D07">
            <w:pPr>
              <w:rPr>
                <w:rFonts w:hint="eastAsia" w:ascii="宋体" w:hAnsi="宋体" w:cs="宋体"/>
                <w:color w:val="auto"/>
                <w:sz w:val="18"/>
                <w:szCs w:val="18"/>
              </w:rPr>
            </w:pPr>
          </w:p>
        </w:tc>
        <w:tc>
          <w:tcPr>
            <w:tcW w:w="700" w:type="dxa"/>
            <w:tcBorders>
              <w:top w:val="single" w:color="000000" w:sz="8" w:space="0"/>
              <w:left w:val="nil"/>
              <w:bottom w:val="single" w:color="auto" w:sz="4" w:space="0"/>
              <w:right w:val="single" w:color="000000" w:sz="8" w:space="0"/>
            </w:tcBorders>
            <w:noWrap w:val="0"/>
            <w:tcMar>
              <w:top w:w="15" w:type="dxa"/>
              <w:left w:w="15" w:type="dxa"/>
              <w:right w:w="15" w:type="dxa"/>
            </w:tcMar>
            <w:vAlign w:val="top"/>
          </w:tcPr>
          <w:p w14:paraId="1222B576">
            <w:pPr>
              <w:rPr>
                <w:rFonts w:hint="eastAsia" w:ascii="宋体" w:hAnsi="宋体" w:cs="宋体"/>
                <w:color w:val="auto"/>
                <w:sz w:val="18"/>
                <w:szCs w:val="18"/>
              </w:rPr>
            </w:pPr>
          </w:p>
        </w:tc>
      </w:tr>
      <w:tr w14:paraId="395BFE36">
        <w:tblPrEx>
          <w:tblCellMar>
            <w:top w:w="0" w:type="dxa"/>
            <w:left w:w="0" w:type="dxa"/>
            <w:bottom w:w="0" w:type="dxa"/>
            <w:right w:w="0" w:type="dxa"/>
          </w:tblCellMar>
        </w:tblPrEx>
        <w:trPr>
          <w:trHeight w:val="457" w:hRule="atLeast"/>
        </w:trPr>
        <w:tc>
          <w:tcPr>
            <w:tcW w:w="9696" w:type="dxa"/>
            <w:gridSpan w:val="5"/>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top"/>
          </w:tcPr>
          <w:p w14:paraId="625417DD">
            <w:pPr>
              <w:widowControl/>
              <w:textAlignment w:val="top"/>
              <w:rPr>
                <w:rFonts w:hint="eastAsia" w:ascii="宋体" w:hAnsi="宋体" w:cs="宋体"/>
                <w:color w:val="auto"/>
                <w:sz w:val="18"/>
                <w:szCs w:val="18"/>
              </w:rPr>
            </w:pPr>
            <w:r>
              <w:rPr>
                <w:rFonts w:hint="eastAsia" w:ascii="宋体" w:hAnsi="宋体" w:cs="宋体"/>
                <w:color w:val="auto"/>
                <w:kern w:val="0"/>
                <w:sz w:val="18"/>
                <w:szCs w:val="18"/>
                <w:lang w:bidi="ar"/>
              </w:rPr>
              <w:t>本月总分：                         当月考核实付服务费：          元（大写                      元）</w:t>
            </w:r>
          </w:p>
        </w:tc>
      </w:tr>
      <w:tr w14:paraId="7235D693">
        <w:tblPrEx>
          <w:tblCellMar>
            <w:top w:w="0" w:type="dxa"/>
            <w:left w:w="0" w:type="dxa"/>
            <w:bottom w:w="0" w:type="dxa"/>
            <w:right w:w="0" w:type="dxa"/>
          </w:tblCellMar>
        </w:tblPrEx>
        <w:trPr>
          <w:trHeight w:val="654" w:hRule="atLeast"/>
        </w:trPr>
        <w:tc>
          <w:tcPr>
            <w:tcW w:w="958"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14:paraId="6DB21541">
            <w:pPr>
              <w:widowControl/>
              <w:jc w:val="center"/>
              <w:textAlignment w:val="center"/>
              <w:rPr>
                <w:rFonts w:hint="eastAsia" w:ascii="宋体" w:hAnsi="宋体" w:cs="宋体"/>
                <w:color w:val="auto"/>
                <w:sz w:val="18"/>
                <w:szCs w:val="18"/>
              </w:rPr>
            </w:pPr>
            <w:r>
              <w:rPr>
                <w:rFonts w:hint="eastAsia" w:ascii="宋体" w:hAnsi="宋体" w:cs="宋体"/>
                <w:color w:val="auto"/>
                <w:kern w:val="0"/>
                <w:sz w:val="18"/>
                <w:szCs w:val="18"/>
                <w:lang w:bidi="ar"/>
              </w:rPr>
              <w:t>保卫科专职消防员及负责人签字</w:t>
            </w:r>
          </w:p>
        </w:tc>
        <w:tc>
          <w:tcPr>
            <w:tcW w:w="8738" w:type="dxa"/>
            <w:gridSpan w:val="4"/>
            <w:tcBorders>
              <w:top w:val="single" w:color="000000" w:sz="8" w:space="0"/>
              <w:left w:val="nil"/>
              <w:bottom w:val="single" w:color="000000" w:sz="8" w:space="0"/>
              <w:right w:val="single" w:color="000000" w:sz="8" w:space="0"/>
            </w:tcBorders>
            <w:noWrap w:val="0"/>
            <w:tcMar>
              <w:top w:w="15" w:type="dxa"/>
              <w:left w:w="15" w:type="dxa"/>
              <w:right w:w="15" w:type="dxa"/>
            </w:tcMar>
            <w:vAlign w:val="bottom"/>
          </w:tcPr>
          <w:p w14:paraId="5D374300">
            <w:pPr>
              <w:widowControl/>
              <w:jc w:val="right"/>
              <w:textAlignment w:val="top"/>
              <w:rPr>
                <w:rFonts w:hint="eastAsia" w:ascii="宋体" w:hAnsi="宋体" w:cs="宋体"/>
                <w:color w:val="auto"/>
                <w:sz w:val="18"/>
                <w:szCs w:val="18"/>
              </w:rPr>
            </w:pPr>
            <w:r>
              <w:rPr>
                <w:rFonts w:hint="eastAsia" w:ascii="宋体" w:hAnsi="宋体" w:cs="宋体"/>
                <w:color w:val="auto"/>
                <w:kern w:val="0"/>
                <w:sz w:val="18"/>
                <w:szCs w:val="18"/>
                <w:lang w:bidi="ar"/>
              </w:rPr>
              <w:t>时间：    年    月    日</w:t>
            </w:r>
          </w:p>
        </w:tc>
      </w:tr>
      <w:tr w14:paraId="5996B83F">
        <w:tblPrEx>
          <w:tblCellMar>
            <w:top w:w="0" w:type="dxa"/>
            <w:left w:w="0" w:type="dxa"/>
            <w:bottom w:w="0" w:type="dxa"/>
            <w:right w:w="0" w:type="dxa"/>
          </w:tblCellMar>
        </w:tblPrEx>
        <w:trPr>
          <w:trHeight w:val="285" w:hRule="atLeast"/>
        </w:trPr>
        <w:tc>
          <w:tcPr>
            <w:tcW w:w="958"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14:paraId="2FA65A8E">
            <w:pPr>
              <w:widowControl/>
              <w:jc w:val="center"/>
              <w:textAlignment w:val="center"/>
              <w:rPr>
                <w:rFonts w:hint="eastAsia" w:ascii="宋体" w:hAnsi="宋体" w:cs="宋体"/>
                <w:color w:val="auto"/>
                <w:sz w:val="18"/>
                <w:szCs w:val="18"/>
              </w:rPr>
            </w:pPr>
            <w:r>
              <w:rPr>
                <w:rFonts w:hint="eastAsia" w:ascii="宋体" w:hAnsi="宋体" w:cs="宋体"/>
                <w:color w:val="auto"/>
                <w:kern w:val="0"/>
                <w:sz w:val="18"/>
                <w:szCs w:val="18"/>
                <w:lang w:bidi="ar"/>
              </w:rPr>
              <w:t>维保公司签字</w:t>
            </w:r>
          </w:p>
        </w:tc>
        <w:tc>
          <w:tcPr>
            <w:tcW w:w="8738" w:type="dxa"/>
            <w:gridSpan w:val="4"/>
            <w:tcBorders>
              <w:top w:val="nil"/>
              <w:left w:val="nil"/>
              <w:bottom w:val="single" w:color="000000" w:sz="8" w:space="0"/>
              <w:right w:val="single" w:color="000000" w:sz="8" w:space="0"/>
            </w:tcBorders>
            <w:noWrap w:val="0"/>
            <w:tcMar>
              <w:top w:w="15" w:type="dxa"/>
              <w:left w:w="15" w:type="dxa"/>
              <w:right w:w="15" w:type="dxa"/>
            </w:tcMar>
            <w:vAlign w:val="top"/>
          </w:tcPr>
          <w:p w14:paraId="1BD8F413">
            <w:pPr>
              <w:widowControl/>
              <w:jc w:val="right"/>
              <w:textAlignment w:val="top"/>
              <w:rPr>
                <w:rFonts w:hint="eastAsia" w:ascii="宋体" w:hAnsi="宋体" w:cs="宋体"/>
                <w:color w:val="auto"/>
                <w:sz w:val="18"/>
                <w:szCs w:val="18"/>
              </w:rPr>
            </w:pPr>
            <w:r>
              <w:rPr>
                <w:rFonts w:hint="eastAsia" w:ascii="宋体" w:hAnsi="宋体" w:cs="宋体"/>
                <w:color w:val="auto"/>
                <w:kern w:val="0"/>
                <w:sz w:val="18"/>
                <w:szCs w:val="18"/>
                <w:lang w:bidi="ar"/>
              </w:rPr>
              <w:t>时间：    年    月    日</w:t>
            </w:r>
          </w:p>
        </w:tc>
      </w:tr>
      <w:tr w14:paraId="593E5605">
        <w:tblPrEx>
          <w:tblCellMar>
            <w:top w:w="0" w:type="dxa"/>
            <w:left w:w="0" w:type="dxa"/>
            <w:bottom w:w="0" w:type="dxa"/>
            <w:right w:w="0" w:type="dxa"/>
          </w:tblCellMar>
        </w:tblPrEx>
        <w:trPr>
          <w:trHeight w:val="285" w:hRule="atLeast"/>
        </w:trPr>
        <w:tc>
          <w:tcPr>
            <w:tcW w:w="958"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14:paraId="6559E1F7">
            <w:pPr>
              <w:widowControl/>
              <w:jc w:val="center"/>
              <w:textAlignment w:val="center"/>
              <w:rPr>
                <w:rFonts w:hint="eastAsia" w:ascii="宋体" w:hAnsi="宋体" w:cs="宋体"/>
                <w:color w:val="auto"/>
                <w:sz w:val="18"/>
                <w:szCs w:val="18"/>
              </w:rPr>
            </w:pPr>
            <w:r>
              <w:rPr>
                <w:rFonts w:hint="eastAsia" w:ascii="宋体" w:hAnsi="宋体" w:cs="宋体"/>
                <w:color w:val="auto"/>
                <w:kern w:val="0"/>
                <w:sz w:val="18"/>
                <w:szCs w:val="18"/>
                <w:lang w:bidi="ar"/>
              </w:rPr>
              <w:t>医院院领导签字</w:t>
            </w:r>
          </w:p>
        </w:tc>
        <w:tc>
          <w:tcPr>
            <w:tcW w:w="8738" w:type="dxa"/>
            <w:gridSpan w:val="4"/>
            <w:tcBorders>
              <w:top w:val="nil"/>
              <w:left w:val="nil"/>
              <w:bottom w:val="single" w:color="000000" w:sz="8" w:space="0"/>
              <w:right w:val="single" w:color="000000" w:sz="8" w:space="0"/>
            </w:tcBorders>
            <w:noWrap w:val="0"/>
            <w:tcMar>
              <w:top w:w="15" w:type="dxa"/>
              <w:left w:w="15" w:type="dxa"/>
              <w:right w:w="15" w:type="dxa"/>
            </w:tcMar>
            <w:vAlign w:val="top"/>
          </w:tcPr>
          <w:p w14:paraId="20F42538">
            <w:pPr>
              <w:widowControl/>
              <w:jc w:val="right"/>
              <w:textAlignment w:val="top"/>
              <w:rPr>
                <w:rFonts w:hint="eastAsia" w:ascii="宋体" w:hAnsi="宋体" w:cs="宋体"/>
                <w:color w:val="auto"/>
                <w:sz w:val="18"/>
                <w:szCs w:val="18"/>
              </w:rPr>
            </w:pPr>
            <w:r>
              <w:rPr>
                <w:rFonts w:hint="eastAsia" w:ascii="宋体" w:hAnsi="宋体" w:cs="宋体"/>
                <w:color w:val="auto"/>
                <w:kern w:val="0"/>
                <w:sz w:val="18"/>
                <w:szCs w:val="18"/>
                <w:lang w:bidi="ar"/>
              </w:rPr>
              <w:t>时间：    年    月    日</w:t>
            </w:r>
          </w:p>
        </w:tc>
      </w:tr>
      <w:tr w14:paraId="288BB00B">
        <w:tblPrEx>
          <w:tblCellMar>
            <w:top w:w="0" w:type="dxa"/>
            <w:left w:w="0" w:type="dxa"/>
            <w:bottom w:w="0" w:type="dxa"/>
            <w:right w:w="0" w:type="dxa"/>
          </w:tblCellMar>
        </w:tblPrEx>
        <w:trPr>
          <w:trHeight w:val="285" w:hRule="atLeast"/>
        </w:trPr>
        <w:tc>
          <w:tcPr>
            <w:tcW w:w="958" w:type="dxa"/>
            <w:tcBorders>
              <w:top w:val="nil"/>
              <w:left w:val="single" w:color="000000" w:sz="8" w:space="0"/>
              <w:bottom w:val="single" w:color="auto" w:sz="4" w:space="0"/>
              <w:right w:val="single" w:color="000000" w:sz="8" w:space="0"/>
            </w:tcBorders>
            <w:noWrap w:val="0"/>
            <w:tcMar>
              <w:top w:w="15" w:type="dxa"/>
              <w:left w:w="15" w:type="dxa"/>
              <w:right w:w="15" w:type="dxa"/>
            </w:tcMar>
            <w:vAlign w:val="center"/>
          </w:tcPr>
          <w:p w14:paraId="72449D57">
            <w:pPr>
              <w:widowControl/>
              <w:jc w:val="center"/>
              <w:textAlignment w:val="center"/>
              <w:rPr>
                <w:rFonts w:hint="eastAsia" w:ascii="宋体" w:hAnsi="宋体" w:cs="宋体"/>
                <w:color w:val="auto"/>
                <w:sz w:val="18"/>
                <w:szCs w:val="18"/>
              </w:rPr>
            </w:pPr>
            <w:r>
              <w:rPr>
                <w:rFonts w:hint="eastAsia" w:ascii="宋体" w:hAnsi="宋体" w:cs="宋体"/>
                <w:color w:val="auto"/>
                <w:kern w:val="0"/>
                <w:sz w:val="18"/>
                <w:szCs w:val="18"/>
                <w:lang w:bidi="ar"/>
              </w:rPr>
              <w:t>备 注</w:t>
            </w:r>
          </w:p>
        </w:tc>
        <w:tc>
          <w:tcPr>
            <w:tcW w:w="8738" w:type="dxa"/>
            <w:gridSpan w:val="4"/>
            <w:tcBorders>
              <w:top w:val="nil"/>
              <w:left w:val="nil"/>
              <w:bottom w:val="single" w:color="auto" w:sz="4" w:space="0"/>
              <w:right w:val="single" w:color="000000" w:sz="8" w:space="0"/>
            </w:tcBorders>
            <w:noWrap w:val="0"/>
            <w:tcMar>
              <w:top w:w="15" w:type="dxa"/>
              <w:left w:w="15" w:type="dxa"/>
              <w:right w:w="15" w:type="dxa"/>
            </w:tcMar>
            <w:vAlign w:val="top"/>
          </w:tcPr>
          <w:p w14:paraId="752D0DCF">
            <w:pPr>
              <w:widowControl/>
              <w:textAlignment w:val="top"/>
              <w:rPr>
                <w:rFonts w:hint="eastAsia" w:ascii="宋体" w:hAnsi="宋体" w:cs="宋体"/>
                <w:color w:val="auto"/>
                <w:kern w:val="0"/>
                <w:sz w:val="18"/>
                <w:szCs w:val="18"/>
                <w:lang w:bidi="ar"/>
              </w:rPr>
            </w:pPr>
            <w:r>
              <w:rPr>
                <w:rFonts w:hint="eastAsia" w:ascii="宋体" w:hAnsi="宋体" w:cs="宋体"/>
                <w:color w:val="auto"/>
                <w:kern w:val="0"/>
                <w:sz w:val="18"/>
                <w:szCs w:val="18"/>
                <w:lang w:bidi="ar"/>
              </w:rPr>
              <w:t>1、维保单位严格按消防维保工作标准考核。</w:t>
            </w:r>
          </w:p>
          <w:p w14:paraId="4311341E">
            <w:pPr>
              <w:widowControl/>
              <w:textAlignment w:val="top"/>
              <w:rPr>
                <w:rFonts w:hint="eastAsia" w:ascii="宋体" w:hAnsi="宋体" w:cs="宋体"/>
                <w:color w:val="auto"/>
                <w:sz w:val="18"/>
                <w:szCs w:val="18"/>
              </w:rPr>
            </w:pPr>
            <w:r>
              <w:rPr>
                <w:rFonts w:hint="eastAsia" w:ascii="宋体" w:hAnsi="宋体" w:cs="宋体"/>
                <w:color w:val="auto"/>
                <w:kern w:val="0"/>
                <w:sz w:val="18"/>
                <w:szCs w:val="18"/>
                <w:lang w:bidi="ar"/>
              </w:rPr>
              <w:t>2、90分及以上为“合格”80分以下为不合格。</w:t>
            </w:r>
          </w:p>
        </w:tc>
      </w:tr>
    </w:tbl>
    <w:p w14:paraId="0A6F15E5">
      <w:pPr>
        <w:spacing w:line="360" w:lineRule="auto"/>
        <w:rPr>
          <w:rFonts w:hint="eastAsia" w:ascii="宋体" w:hAnsi="宋体" w:eastAsia="宋体" w:cs="宋体"/>
          <w:b/>
          <w:bCs/>
          <w:color w:val="auto"/>
          <w:sz w:val="32"/>
          <w:szCs w:val="32"/>
        </w:rPr>
      </w:pPr>
    </w:p>
    <w:bookmarkEnd w:id="0"/>
    <w:bookmarkEnd w:id="1"/>
    <w:bookmarkEnd w:id="2"/>
    <w:bookmarkEnd w:id="3"/>
    <w:bookmarkEnd w:id="4"/>
    <w:p w14:paraId="678717A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8DA380"/>
    <w:multiLevelType w:val="singleLevel"/>
    <w:tmpl w:val="DD8DA380"/>
    <w:lvl w:ilvl="0" w:tentative="0">
      <w:start w:val="2"/>
      <w:numFmt w:val="chineseCounting"/>
      <w:suff w:val="nothing"/>
      <w:lvlText w:val="（%1）"/>
      <w:lvlJc w:val="left"/>
      <w:rPr>
        <w:rFonts w:hint="eastAsia"/>
      </w:rPr>
    </w:lvl>
  </w:abstractNum>
  <w:abstractNum w:abstractNumId="1">
    <w:nsid w:val="F666D8D5"/>
    <w:multiLevelType w:val="singleLevel"/>
    <w:tmpl w:val="F666D8D5"/>
    <w:lvl w:ilvl="0" w:tentative="0">
      <w:start w:val="1"/>
      <w:numFmt w:val="chineseCounting"/>
      <w:suff w:val="nothing"/>
      <w:lvlText w:val="%1、"/>
      <w:lvlJc w:val="left"/>
      <w:rPr>
        <w:rFonts w:hint="eastAsia"/>
      </w:rPr>
    </w:lvl>
  </w:abstractNum>
  <w:abstractNum w:abstractNumId="2">
    <w:nsid w:val="072642FC"/>
    <w:multiLevelType w:val="singleLevel"/>
    <w:tmpl w:val="072642FC"/>
    <w:lvl w:ilvl="0" w:tentative="0">
      <w:start w:val="12"/>
      <w:numFmt w:val="decimal"/>
      <w:lvlText w:val="%1."/>
      <w:lvlJc w:val="left"/>
      <w:pPr>
        <w:tabs>
          <w:tab w:val="left" w:pos="312"/>
        </w:tabs>
      </w:pPr>
    </w:lvl>
  </w:abstractNum>
  <w:abstractNum w:abstractNumId="3">
    <w:nsid w:val="4F1B6B51"/>
    <w:multiLevelType w:val="singleLevel"/>
    <w:tmpl w:val="4F1B6B51"/>
    <w:lvl w:ilvl="0" w:tentative="0">
      <w:start w:val="1"/>
      <w:numFmt w:val="decimal"/>
      <w:suff w:val="nothing"/>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jOWZmNGNmMDlmMjljMDE1M2EyOGUyZDQwMjA0ZDMifQ=="/>
  </w:docVars>
  <w:rsids>
    <w:rsidRoot w:val="70DA79C0"/>
    <w:rsid w:val="0E9C61DE"/>
    <w:rsid w:val="4D277E97"/>
    <w:rsid w:val="50F939D5"/>
    <w:rsid w:val="57F57262"/>
    <w:rsid w:val="70DA79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jc w:val="center"/>
      <w:outlineLvl w:val="0"/>
    </w:pPr>
    <w:rPr>
      <w:b/>
      <w:bCs/>
      <w:color w:val="000000"/>
      <w:kern w:val="44"/>
      <w:sz w:val="32"/>
      <w:szCs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eastAsia="Times New Roman"/>
      <w:szCs w:val="20"/>
    </w:rPr>
  </w:style>
  <w:style w:type="paragraph" w:styleId="4">
    <w:name w:val="toc 2"/>
    <w:basedOn w:val="1"/>
    <w:next w:val="1"/>
    <w:qFormat/>
    <w:uiPriority w:val="0"/>
    <w:pPr>
      <w:spacing w:line="500" w:lineRule="exact"/>
      <w:ind w:left="420"/>
      <w:jc w:val="left"/>
    </w:pPr>
    <w:rPr>
      <w:smallCaps/>
      <w:sz w:val="24"/>
      <w:szCs w:val="20"/>
    </w:rPr>
  </w:style>
  <w:style w:type="character" w:styleId="7">
    <w:name w:val="FollowedHyperlink"/>
    <w:basedOn w:val="6"/>
    <w:uiPriority w:val="0"/>
    <w:rPr>
      <w:color w:val="296FBE"/>
      <w:u w:val="none"/>
    </w:rPr>
  </w:style>
  <w:style w:type="character" w:styleId="8">
    <w:name w:val="HTML Definition"/>
    <w:basedOn w:val="6"/>
    <w:uiPriority w:val="0"/>
  </w:style>
  <w:style w:type="character" w:styleId="9">
    <w:name w:val="HTML Variable"/>
    <w:basedOn w:val="6"/>
    <w:uiPriority w:val="0"/>
  </w:style>
  <w:style w:type="character" w:styleId="10">
    <w:name w:val="Hyperlink"/>
    <w:basedOn w:val="6"/>
    <w:uiPriority w:val="0"/>
    <w:rPr>
      <w:color w:val="296FBE"/>
      <w:u w:val="none"/>
    </w:rPr>
  </w:style>
  <w:style w:type="character" w:styleId="11">
    <w:name w:val="HTML Code"/>
    <w:basedOn w:val="6"/>
    <w:uiPriority w:val="0"/>
    <w:rPr>
      <w:rFonts w:ascii="微软雅黑" w:hAnsi="微软雅黑" w:eastAsia="微软雅黑" w:cs="微软雅黑"/>
      <w:sz w:val="20"/>
      <w:bdr w:val="none" w:color="auto" w:sz="0" w:space="0"/>
    </w:rPr>
  </w:style>
  <w:style w:type="character" w:styleId="12">
    <w:name w:val="HTML Cite"/>
    <w:basedOn w:val="6"/>
    <w:uiPriority w:val="0"/>
  </w:style>
  <w:style w:type="character" w:customStyle="1" w:styleId="13">
    <w:name w:val="font01"/>
    <w:basedOn w:val="6"/>
    <w:qFormat/>
    <w:uiPriority w:val="99"/>
    <w:rPr>
      <w:rFonts w:ascii="宋体" w:hAnsi="宋体" w:eastAsia="宋体" w:cs="宋体"/>
      <w:color w:val="000000"/>
      <w:sz w:val="22"/>
      <w:szCs w:val="22"/>
      <w:u w:val="none"/>
    </w:rPr>
  </w:style>
  <w:style w:type="character" w:customStyle="1" w:styleId="14">
    <w:name w:val="cdropleft"/>
    <w:basedOn w:val="6"/>
    <w:uiPriority w:val="0"/>
  </w:style>
  <w:style w:type="character" w:customStyle="1" w:styleId="15">
    <w:name w:val="active"/>
    <w:basedOn w:val="6"/>
    <w:uiPriority w:val="0"/>
    <w:rPr>
      <w:color w:val="00FF00"/>
      <w:bdr w:val="none" w:color="FF0000" w:sz="0" w:space="0"/>
      <w:shd w:val="clear" w:fill="111111"/>
    </w:rPr>
  </w:style>
  <w:style w:type="character" w:customStyle="1" w:styleId="16">
    <w:name w:val="design_class"/>
    <w:basedOn w:val="6"/>
    <w:uiPriority w:val="0"/>
  </w:style>
  <w:style w:type="character" w:customStyle="1" w:styleId="17">
    <w:name w:val="token-input-delete-token"/>
    <w:basedOn w:val="6"/>
    <w:uiPriority w:val="0"/>
    <w:rPr>
      <w:color w:val="FFFFFF"/>
    </w:rPr>
  </w:style>
  <w:style w:type="character" w:customStyle="1" w:styleId="18">
    <w:name w:val="pagechatarealistclose_box"/>
    <w:basedOn w:val="6"/>
    <w:uiPriority w:val="0"/>
  </w:style>
  <w:style w:type="character" w:customStyle="1" w:styleId="19">
    <w:name w:val="pagechatarealistclose_box1"/>
    <w:basedOn w:val="6"/>
    <w:uiPriority w:val="0"/>
  </w:style>
  <w:style w:type="character" w:customStyle="1" w:styleId="20">
    <w:name w:val="tmpztreemove_arrow"/>
    <w:basedOn w:val="6"/>
    <w:uiPriority w:val="0"/>
  </w:style>
  <w:style w:type="character" w:customStyle="1" w:styleId="21">
    <w:name w:val="cy"/>
    <w:basedOn w:val="6"/>
    <w:uiPriority w:val="0"/>
  </w:style>
  <w:style w:type="character" w:customStyle="1" w:styleId="22">
    <w:name w:val="drapbtn"/>
    <w:basedOn w:val="6"/>
    <w:uiPriority w:val="0"/>
  </w:style>
  <w:style w:type="character" w:customStyle="1" w:styleId="23">
    <w:name w:val="button2"/>
    <w:basedOn w:val="6"/>
    <w:uiPriority w:val="0"/>
  </w:style>
  <w:style w:type="character" w:customStyle="1" w:styleId="24">
    <w:name w:val="w32"/>
    <w:basedOn w:val="6"/>
    <w:uiPriority w:val="0"/>
  </w:style>
  <w:style w:type="character" w:customStyle="1" w:styleId="25">
    <w:name w:val="cdropright"/>
    <w:basedOn w:val="6"/>
    <w:uiPriority w:val="0"/>
  </w:style>
  <w:style w:type="character" w:customStyle="1" w:styleId="26">
    <w:name w:val="hilite6"/>
    <w:basedOn w:val="6"/>
    <w:uiPriority w:val="0"/>
    <w:rPr>
      <w:color w:val="FFFFFF"/>
      <w:bdr w:val="none" w:color="111111" w:sz="0" w:space="0"/>
      <w:shd w:val="clear" w:fill="666677"/>
    </w:rPr>
  </w:style>
  <w:style w:type="character" w:customStyle="1" w:styleId="27">
    <w:name w:val="ico1654"/>
    <w:basedOn w:val="6"/>
    <w:uiPriority w:val="0"/>
  </w:style>
  <w:style w:type="character" w:customStyle="1" w:styleId="28">
    <w:name w:val="ico1655"/>
    <w:basedOn w:val="6"/>
    <w:uiPriority w:val="0"/>
  </w:style>
  <w:style w:type="character" w:customStyle="1" w:styleId="29">
    <w:name w:val="biggerthanmax"/>
    <w:basedOn w:val="6"/>
    <w:uiPriority w:val="0"/>
    <w:rPr>
      <w:shd w:val="clear" w:fill="FFFF00"/>
    </w:rPr>
  </w:style>
  <w:style w:type="character" w:customStyle="1" w:styleId="30">
    <w:name w:val="xdrichtextbox2"/>
    <w:basedOn w:val="6"/>
    <w:uiPriority w:val="0"/>
  </w:style>
  <w:style w:type="character" w:customStyle="1" w:styleId="31">
    <w:name w:val="edit_class"/>
    <w:basedOn w:val="6"/>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8170</Words>
  <Characters>8431</Characters>
  <Lines>0</Lines>
  <Paragraphs>0</Paragraphs>
  <TotalTime>10</TotalTime>
  <ScaleCrop>false</ScaleCrop>
  <LinksUpToDate>false</LinksUpToDate>
  <CharactersWithSpaces>8609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2025-02-07T07:05:00Z</dcterms:created>
  <dc:creator>吴永胜</dc:creator>
  <cp:lastModifiedBy>万吉涛</cp:lastModifiedBy>
  <dcterms:modified xsi:type="dcterms:W3CDTF">2025-02-12T01:13:56Z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3233C582D3834DFB921B998B9C79B9E5_11</vt:lpwstr>
  </property>
  <property fmtid="{D5CDD505-2E9C-101B-9397-08002B2CF9AE}" pid="4" name="KSOTemplateDocerSaveRecord">
    <vt:lpwstr>eyJoZGlkIjoiYWE2MjQwYjZiMTNhMjVhMDBhOWFjZGQzZGJmY2Y4NDAiLCJ1c2VySWQiOiIxNjM3NTg1NjYwIn0=</vt:lpwstr>
  </property>
</Properties>
</file>